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0061E" w14:textId="77777777" w:rsidR="00F473BD" w:rsidRDefault="00F473BD">
      <w:pPr>
        <w:rPr>
          <w:rFonts w:ascii="Arial" w:hAnsi="Arial" w:cs="Arial"/>
          <w:color w:val="3D4A76"/>
          <w:sz w:val="40"/>
          <w:szCs w:val="40"/>
        </w:rPr>
      </w:pPr>
    </w:p>
    <w:p w14:paraId="21DE1553" w14:textId="00B4C596" w:rsidR="00033F7B" w:rsidRPr="00F77504" w:rsidRDefault="00F77504" w:rsidP="00FC78A1">
      <w:pPr>
        <w:pStyle w:val="BasicParagraph"/>
        <w:spacing w:after="270" w:line="240" w:lineRule="auto"/>
        <w:rPr>
          <w:rFonts w:ascii="Arial" w:hAnsi="Arial" w:cs="Arial"/>
          <w:color w:val="0D2060" w:themeColor="accent1"/>
          <w:sz w:val="40"/>
          <w:szCs w:val="40"/>
        </w:rPr>
      </w:pPr>
      <w:r w:rsidRPr="00F77504">
        <w:rPr>
          <w:rFonts w:ascii="Arial" w:hAnsi="Arial" w:cs="Arial"/>
          <w:color w:val="0D2060" w:themeColor="accent1"/>
          <w:spacing w:val="-5"/>
          <w:sz w:val="40"/>
          <w:szCs w:val="40"/>
        </w:rPr>
        <w:t>HDA Standard Pharmaceutical (Rx-only) Product and Medical Device Information Short Form Instructions</w:t>
      </w:r>
    </w:p>
    <w:p w14:paraId="573F0746" w14:textId="77777777" w:rsidR="00F77504" w:rsidRPr="00F77504" w:rsidRDefault="00F77504" w:rsidP="00F77504">
      <w:pPr>
        <w:rPr>
          <w:rFonts w:ascii="Arial" w:hAnsi="Arial" w:cs="Arial"/>
          <w:color w:val="000000"/>
          <w:sz w:val="20"/>
          <w:szCs w:val="20"/>
        </w:rPr>
      </w:pPr>
      <w:r w:rsidRPr="00F77504">
        <w:rPr>
          <w:rFonts w:ascii="Arial" w:hAnsi="Arial" w:cs="Arial"/>
          <w:color w:val="000000"/>
          <w:sz w:val="20"/>
          <w:szCs w:val="20"/>
        </w:rPr>
        <w:t xml:space="preserve">The information conveyed about existing products has important downstream implications for the appropriate receiving, handling and storage of pharmaceutical </w:t>
      </w:r>
      <w:proofErr w:type="gramStart"/>
      <w:r w:rsidRPr="00F77504">
        <w:rPr>
          <w:rFonts w:ascii="Arial" w:hAnsi="Arial" w:cs="Arial"/>
          <w:color w:val="000000"/>
          <w:sz w:val="20"/>
          <w:szCs w:val="20"/>
        </w:rPr>
        <w:t>product</w:t>
      </w:r>
      <w:proofErr w:type="gramEnd"/>
      <w:r w:rsidRPr="00F77504">
        <w:rPr>
          <w:rFonts w:ascii="Arial" w:hAnsi="Arial" w:cs="Arial"/>
          <w:color w:val="000000"/>
          <w:sz w:val="20"/>
          <w:szCs w:val="20"/>
        </w:rPr>
        <w:t xml:space="preserve"> at the distributor’s facility and farther along in the supply chain. This </w:t>
      </w:r>
      <w:r w:rsidRPr="00F77504">
        <w:rPr>
          <w:rFonts w:ascii="Arial" w:hAnsi="Arial" w:cs="Arial"/>
          <w:b/>
          <w:bCs/>
          <w:color w:val="000000"/>
          <w:sz w:val="20"/>
          <w:szCs w:val="20"/>
        </w:rPr>
        <w:t>one-page</w:t>
      </w:r>
      <w:r w:rsidRPr="00F77504">
        <w:rPr>
          <w:rFonts w:ascii="Arial" w:hAnsi="Arial" w:cs="Arial"/>
          <w:color w:val="000000"/>
          <w:sz w:val="20"/>
          <w:szCs w:val="20"/>
        </w:rPr>
        <w:t xml:space="preserve"> form contains a series of questions concerning changes to existing products.</w:t>
      </w:r>
    </w:p>
    <w:p w14:paraId="271B4E5D" w14:textId="58CD4E3B" w:rsidR="00F77504" w:rsidRPr="00F77504" w:rsidRDefault="00F77504" w:rsidP="00F77504">
      <w:pPr>
        <w:pStyle w:val="ListParagraph"/>
        <w:numPr>
          <w:ilvl w:val="0"/>
          <w:numId w:val="6"/>
        </w:numPr>
        <w:rPr>
          <w:rFonts w:ascii="Arial" w:hAnsi="Arial" w:cs="Arial"/>
          <w:color w:val="000000"/>
          <w:sz w:val="20"/>
          <w:szCs w:val="20"/>
        </w:rPr>
      </w:pPr>
      <w:r w:rsidRPr="00F77504">
        <w:rPr>
          <w:rFonts w:ascii="Arial" w:hAnsi="Arial" w:cs="Arial"/>
          <w:color w:val="000000"/>
          <w:sz w:val="20"/>
          <w:szCs w:val="20"/>
        </w:rPr>
        <w:t xml:space="preserve">COMPANY NAME </w:t>
      </w:r>
    </w:p>
    <w:p w14:paraId="5D9A192E" w14:textId="5DED3F9B" w:rsidR="00F77504" w:rsidRPr="00F77504" w:rsidRDefault="00F77504" w:rsidP="00F77504">
      <w:pPr>
        <w:pStyle w:val="ListParagraph"/>
        <w:numPr>
          <w:ilvl w:val="0"/>
          <w:numId w:val="6"/>
        </w:numPr>
        <w:rPr>
          <w:rFonts w:ascii="Arial" w:hAnsi="Arial" w:cs="Arial"/>
          <w:color w:val="000000"/>
          <w:sz w:val="20"/>
          <w:szCs w:val="20"/>
        </w:rPr>
      </w:pPr>
      <w:r w:rsidRPr="00F77504">
        <w:rPr>
          <w:rFonts w:ascii="Arial" w:hAnsi="Arial" w:cs="Arial"/>
          <w:color w:val="000000"/>
          <w:sz w:val="20"/>
          <w:szCs w:val="20"/>
        </w:rPr>
        <w:t xml:space="preserve">GLN DATA </w:t>
      </w:r>
    </w:p>
    <w:p w14:paraId="7BC4D9EA" w14:textId="4C317B9F" w:rsidR="00F77504" w:rsidRPr="00F77504" w:rsidRDefault="00F77504" w:rsidP="00F77504">
      <w:pPr>
        <w:pStyle w:val="ListParagraph"/>
        <w:numPr>
          <w:ilvl w:val="0"/>
          <w:numId w:val="6"/>
        </w:numPr>
        <w:rPr>
          <w:rFonts w:ascii="Arial" w:hAnsi="Arial" w:cs="Arial"/>
          <w:color w:val="000000"/>
          <w:sz w:val="20"/>
          <w:szCs w:val="20"/>
        </w:rPr>
      </w:pPr>
      <w:r w:rsidRPr="00F77504">
        <w:rPr>
          <w:rFonts w:ascii="Arial" w:hAnsi="Arial" w:cs="Arial"/>
          <w:color w:val="000000"/>
          <w:sz w:val="20"/>
          <w:szCs w:val="20"/>
        </w:rPr>
        <w:t xml:space="preserve">DSCSA EXEMPTION STATUS </w:t>
      </w:r>
    </w:p>
    <w:p w14:paraId="49E8EEE7" w14:textId="6CE9559D" w:rsidR="00F77504" w:rsidRPr="00F77504" w:rsidRDefault="00F77504" w:rsidP="00F77504">
      <w:pPr>
        <w:pStyle w:val="ListParagraph"/>
        <w:numPr>
          <w:ilvl w:val="0"/>
          <w:numId w:val="6"/>
        </w:numPr>
        <w:rPr>
          <w:rFonts w:ascii="Arial" w:hAnsi="Arial" w:cs="Arial"/>
          <w:color w:val="000000"/>
          <w:sz w:val="20"/>
          <w:szCs w:val="20"/>
        </w:rPr>
      </w:pPr>
      <w:r w:rsidRPr="00F77504">
        <w:rPr>
          <w:rFonts w:ascii="Arial" w:hAnsi="Arial" w:cs="Arial"/>
          <w:color w:val="000000"/>
          <w:sz w:val="20"/>
          <w:szCs w:val="20"/>
        </w:rPr>
        <w:t>DRUG NAME</w:t>
      </w:r>
    </w:p>
    <w:p w14:paraId="0821E85E" w14:textId="4FC46805" w:rsidR="00F77504" w:rsidRPr="00F77504" w:rsidRDefault="00F77504" w:rsidP="00F77504">
      <w:pPr>
        <w:pStyle w:val="ListParagraph"/>
        <w:numPr>
          <w:ilvl w:val="0"/>
          <w:numId w:val="6"/>
        </w:numPr>
        <w:rPr>
          <w:rFonts w:ascii="Arial" w:hAnsi="Arial" w:cs="Arial"/>
          <w:color w:val="000000"/>
          <w:sz w:val="20"/>
          <w:szCs w:val="20"/>
        </w:rPr>
      </w:pPr>
      <w:r w:rsidRPr="00F77504">
        <w:rPr>
          <w:rFonts w:ascii="Arial" w:hAnsi="Arial" w:cs="Arial"/>
          <w:color w:val="000000"/>
          <w:sz w:val="20"/>
          <w:szCs w:val="20"/>
        </w:rPr>
        <w:t>GTIN PRODUCT INFORMATION</w:t>
      </w:r>
    </w:p>
    <w:p w14:paraId="17DC0676" w14:textId="0F1AEBDF" w:rsidR="00F77504" w:rsidRPr="00F77504" w:rsidRDefault="00F77504" w:rsidP="00F77504">
      <w:pPr>
        <w:pStyle w:val="ListParagraph"/>
        <w:numPr>
          <w:ilvl w:val="0"/>
          <w:numId w:val="6"/>
        </w:numPr>
        <w:rPr>
          <w:rFonts w:ascii="Arial" w:hAnsi="Arial" w:cs="Arial"/>
          <w:color w:val="000000"/>
          <w:sz w:val="20"/>
          <w:szCs w:val="20"/>
        </w:rPr>
      </w:pPr>
      <w:r w:rsidRPr="00F77504">
        <w:rPr>
          <w:rFonts w:ascii="Arial" w:hAnsi="Arial" w:cs="Arial"/>
          <w:color w:val="000000"/>
          <w:sz w:val="20"/>
          <w:szCs w:val="20"/>
        </w:rPr>
        <w:t>ITEM AND PACKING INFORMATION</w:t>
      </w:r>
    </w:p>
    <w:p w14:paraId="208BFE0E" w14:textId="77777777" w:rsidR="00F77504" w:rsidRDefault="00F77504" w:rsidP="00F77504">
      <w:pPr>
        <w:rPr>
          <w:rFonts w:ascii="Arial" w:hAnsi="Arial" w:cs="Arial"/>
          <w:color w:val="000000"/>
          <w:sz w:val="20"/>
          <w:szCs w:val="20"/>
        </w:rPr>
      </w:pPr>
    </w:p>
    <w:p w14:paraId="5CAA7B71" w14:textId="5648CE1A" w:rsidR="00F77504" w:rsidRDefault="00F77504" w:rsidP="00F77504">
      <w:pPr>
        <w:rPr>
          <w:rFonts w:ascii="Arial" w:hAnsi="Arial" w:cs="Arial"/>
          <w:color w:val="000000"/>
          <w:sz w:val="20"/>
          <w:szCs w:val="20"/>
        </w:rPr>
      </w:pPr>
      <w:r w:rsidRPr="00F77504">
        <w:rPr>
          <w:rFonts w:ascii="Arial" w:hAnsi="Arial" w:cs="Arial"/>
          <w:color w:val="000000"/>
          <w:sz w:val="20"/>
          <w:szCs w:val="20"/>
        </w:rPr>
        <w:t xml:space="preserve">Please note that this is a subset of the form data present on the HDA New Product Form. This short form is intended to capture product packaging </w:t>
      </w:r>
      <w:r>
        <w:rPr>
          <w:rFonts w:ascii="Arial" w:hAnsi="Arial" w:cs="Arial"/>
          <w:color w:val="000000"/>
          <w:sz w:val="20"/>
          <w:szCs w:val="20"/>
        </w:rPr>
        <w:t>and</w:t>
      </w:r>
      <w:r w:rsidRPr="00F77504">
        <w:rPr>
          <w:rFonts w:ascii="Arial" w:hAnsi="Arial" w:cs="Arial"/>
          <w:color w:val="000000"/>
          <w:sz w:val="20"/>
          <w:szCs w:val="20"/>
        </w:rPr>
        <w:t xml:space="preserve"> resulting GTIN updates and subsequent updates to DSCSA exemption status. For questions about specific data fields, please check with your trading partner for its requirements. Please note that HDA does not receive copies of these forms or store any product information. </w:t>
      </w:r>
    </w:p>
    <w:p w14:paraId="1322BB33" w14:textId="1D458903" w:rsidR="00F77504" w:rsidRPr="00F77504" w:rsidRDefault="00F77504" w:rsidP="00F77504">
      <w:pPr>
        <w:rPr>
          <w:rFonts w:ascii="Arial" w:hAnsi="Arial" w:cs="Arial"/>
          <w:b/>
          <w:bCs/>
          <w:color w:val="000000"/>
          <w:sz w:val="20"/>
          <w:szCs w:val="20"/>
        </w:rPr>
      </w:pPr>
      <w:r w:rsidRPr="00F77504">
        <w:rPr>
          <w:rFonts w:ascii="Arial" w:hAnsi="Arial" w:cs="Arial"/>
          <w:b/>
          <w:bCs/>
          <w:color w:val="000000"/>
          <w:sz w:val="20"/>
          <w:szCs w:val="20"/>
        </w:rPr>
        <w:t xml:space="preserve">Please review each section of the form and provide all relevant information. Include only one product or promotion per form. Use the </w:t>
      </w:r>
      <w:r w:rsidRPr="00F77504">
        <w:rPr>
          <w:rFonts w:ascii="Arial" w:hAnsi="Arial" w:cs="Arial"/>
          <w:b/>
          <w:bCs/>
          <w:i/>
          <w:iCs/>
          <w:color w:val="000000"/>
          <w:sz w:val="20"/>
          <w:szCs w:val="20"/>
        </w:rPr>
        <w:t>LEFT</w:t>
      </w:r>
      <w:r w:rsidRPr="00F77504">
        <w:rPr>
          <w:rFonts w:ascii="Arial" w:hAnsi="Arial" w:cs="Arial"/>
          <w:b/>
          <w:bCs/>
          <w:color w:val="000000"/>
          <w:sz w:val="20"/>
          <w:szCs w:val="20"/>
        </w:rPr>
        <w:t xml:space="preserve"> mouse button to select checkboxes and highlight gray areas to write in text or numbers. Blue boxes indicate drop-down menu options.</w:t>
      </w:r>
    </w:p>
    <w:p w14:paraId="7BF6F199" w14:textId="0006777E" w:rsidR="00F77504" w:rsidRPr="00F77504" w:rsidRDefault="00F77504" w:rsidP="00F77504">
      <w:pPr>
        <w:rPr>
          <w:rFonts w:ascii="Arial" w:hAnsi="Arial" w:cs="Arial"/>
          <w:i/>
          <w:iCs/>
          <w:color w:val="000000"/>
          <w:sz w:val="20"/>
          <w:szCs w:val="20"/>
        </w:rPr>
      </w:pPr>
      <w:r w:rsidRPr="00F77504">
        <w:rPr>
          <w:rFonts w:ascii="Arial" w:hAnsi="Arial" w:cs="Arial"/>
          <w:i/>
          <w:iCs/>
          <w:color w:val="000000"/>
          <w:sz w:val="20"/>
          <w:szCs w:val="20"/>
        </w:rPr>
        <w:t>This form was developed for the maintenance of Rx and medical device product information. There may be other information relevant for the maintenance of over-the- counter (OTC) drugs and medical device (e.g. other bases for marketing) product info not referenced on this form.</w:t>
      </w:r>
    </w:p>
    <w:p w14:paraId="1DE91234" w14:textId="116C07EC" w:rsidR="000744E3" w:rsidRDefault="000744E3">
      <w:pPr>
        <w:rPr>
          <w:rFonts w:ascii="Arial" w:hAnsi="Arial" w:cs="Arial"/>
          <w:color w:val="3D4A76"/>
          <w:sz w:val="32"/>
          <w:szCs w:val="32"/>
        </w:rPr>
      </w:pPr>
    </w:p>
    <w:p w14:paraId="14783D00" w14:textId="0DD635CA" w:rsidR="00755A0D" w:rsidRDefault="00755A0D">
      <w:pPr>
        <w:rPr>
          <w:rFonts w:ascii="Arial" w:hAnsi="Arial" w:cs="Arial"/>
          <w:b/>
          <w:bCs/>
          <w:color w:val="FCB22C"/>
        </w:rPr>
      </w:pPr>
    </w:p>
    <w:p w14:paraId="55C74EAA"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599C36EF"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2E24587A"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47353F03"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22D7E10A"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2803415A"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2ADC9925"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54162E8C"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3440FB94" w14:textId="77777777" w:rsidR="00F77504" w:rsidRDefault="00F77504" w:rsidP="00033F7B">
      <w:pPr>
        <w:pStyle w:val="BasicParagraph"/>
        <w:suppressAutoHyphens/>
        <w:spacing w:after="90"/>
        <w:rPr>
          <w:rFonts w:ascii="Arial" w:hAnsi="Arial" w:cs="Arial"/>
          <w:b/>
          <w:bCs/>
          <w:color w:val="0D2060" w:themeColor="accent1"/>
          <w:spacing w:val="-3"/>
          <w:sz w:val="26"/>
          <w:szCs w:val="26"/>
        </w:rPr>
      </w:pPr>
    </w:p>
    <w:p w14:paraId="27DC01AB" w14:textId="0ED77C70" w:rsidR="00033F7B" w:rsidRPr="00033F7B" w:rsidRDefault="00F77504" w:rsidP="00033F7B">
      <w:pPr>
        <w:pStyle w:val="BasicParagraph"/>
        <w:suppressAutoHyphens/>
        <w:spacing w:after="90"/>
        <w:rPr>
          <w:rFonts w:ascii="Arial" w:hAnsi="Arial" w:cs="Arial"/>
          <w:b/>
          <w:bCs/>
          <w:color w:val="0D2060" w:themeColor="accent1"/>
          <w:spacing w:val="-2"/>
          <w:sz w:val="20"/>
          <w:szCs w:val="20"/>
        </w:rPr>
      </w:pPr>
      <w:r w:rsidRPr="00F77504">
        <w:rPr>
          <w:rFonts w:ascii="Arial" w:hAnsi="Arial" w:cs="Arial"/>
          <w:b/>
          <w:bCs/>
          <w:color w:val="0D2060" w:themeColor="accent1"/>
          <w:spacing w:val="-3"/>
          <w:sz w:val="26"/>
          <w:szCs w:val="26"/>
        </w:rPr>
        <w:lastRenderedPageBreak/>
        <w:t>PRODUCT INFORMATION</w:t>
      </w:r>
      <w:r w:rsidRPr="00F77504">
        <w:t xml:space="preserve"> </w:t>
      </w:r>
    </w:p>
    <w:p w14:paraId="3F2265CA" w14:textId="7755454F" w:rsidR="00F77504" w:rsidRDefault="00F77504" w:rsidP="00F77504">
      <w:pPr>
        <w:rPr>
          <w:rFonts w:ascii="Arial" w:hAnsi="Arial" w:cs="Arial"/>
          <w:color w:val="000000"/>
          <w:sz w:val="20"/>
          <w:szCs w:val="20"/>
        </w:rPr>
      </w:pPr>
      <w:r w:rsidRPr="00F77504">
        <w:rPr>
          <w:rFonts w:ascii="Arial" w:hAnsi="Arial" w:cs="Arial"/>
          <w:b/>
          <w:bCs/>
          <w:color w:val="000000"/>
          <w:sz w:val="20"/>
          <w:szCs w:val="20"/>
        </w:rPr>
        <w:t>Company Name:</w:t>
      </w:r>
      <w:r w:rsidRPr="00F77504">
        <w:rPr>
          <w:rFonts w:ascii="Arial" w:hAnsi="Arial" w:cs="Arial"/>
          <w:color w:val="000000"/>
          <w:sz w:val="20"/>
          <w:szCs w:val="20"/>
        </w:rPr>
        <w:t xml:space="preserve"> Enter the company name of the manufacture</w:t>
      </w:r>
      <w:r>
        <w:rPr>
          <w:rFonts w:ascii="Arial" w:hAnsi="Arial" w:cs="Arial"/>
          <w:color w:val="000000"/>
          <w:sz w:val="20"/>
          <w:szCs w:val="20"/>
        </w:rPr>
        <w:t>r</w:t>
      </w:r>
      <w:r w:rsidRPr="00F77504">
        <w:rPr>
          <w:rFonts w:ascii="Arial" w:hAnsi="Arial" w:cs="Arial"/>
          <w:color w:val="000000"/>
          <w:sz w:val="20"/>
          <w:szCs w:val="20"/>
        </w:rPr>
        <w:t xml:space="preserve"> as defined in the Food and Drug Administration (FDA) </w:t>
      </w:r>
      <w:hyperlink r:id="rId11" w:history="1">
        <w:r w:rsidRPr="00F77504">
          <w:rPr>
            <w:rStyle w:val="Hyperlink"/>
            <w:rFonts w:ascii="Arial" w:hAnsi="Arial" w:cs="Arial"/>
            <w:sz w:val="20"/>
            <w:szCs w:val="20"/>
          </w:rPr>
          <w:t>guidance</w:t>
        </w:r>
      </w:hyperlink>
      <w:r w:rsidRPr="00F77504">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GLN:</w:t>
      </w:r>
      <w:r w:rsidRPr="00F77504">
        <w:rPr>
          <w:rFonts w:ascii="Arial" w:hAnsi="Arial" w:cs="Arial"/>
          <w:color w:val="000000"/>
          <w:sz w:val="20"/>
          <w:szCs w:val="20"/>
        </w:rPr>
        <w:t xml:space="preserve"> Enter the corporate GLN corresponding to the </w:t>
      </w:r>
      <w:r w:rsidRPr="00F77504">
        <w:rPr>
          <w:rFonts w:ascii="Arial" w:hAnsi="Arial" w:cs="Arial"/>
          <w:b/>
          <w:bCs/>
          <w:color w:val="000000"/>
          <w:sz w:val="20"/>
          <w:szCs w:val="20"/>
        </w:rPr>
        <w:t>Company Name</w:t>
      </w:r>
      <w:r w:rsidRPr="00F77504">
        <w:rPr>
          <w:rFonts w:ascii="Arial" w:hAnsi="Arial" w:cs="Arial"/>
          <w:color w:val="000000"/>
          <w:sz w:val="20"/>
          <w:szCs w:val="20"/>
        </w:rPr>
        <w:t xml:space="preserve"> specified above.</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Is this an updated GLN?</w:t>
      </w:r>
      <w:r w:rsidRPr="00F77504">
        <w:rPr>
          <w:rFonts w:ascii="Arial" w:hAnsi="Arial" w:cs="Arial"/>
          <w:color w:val="000000"/>
          <w:sz w:val="20"/>
          <w:szCs w:val="20"/>
        </w:rPr>
        <w:t xml:space="preserve"> Select yes or no. Consult the </w:t>
      </w:r>
      <w:hyperlink r:id="rId12" w:anchor="3-GLN-Management-Rules+3-1-New-party/location-introduction" w:history="1">
        <w:r w:rsidRPr="00F77504">
          <w:rPr>
            <w:rStyle w:val="Hyperlink"/>
            <w:rFonts w:ascii="Arial" w:hAnsi="Arial" w:cs="Arial"/>
            <w:sz w:val="20"/>
            <w:szCs w:val="20"/>
          </w:rPr>
          <w:t>GLN Management Rules</w:t>
        </w:r>
      </w:hyperlink>
      <w:r w:rsidRPr="00F77504">
        <w:rPr>
          <w:rFonts w:ascii="Arial" w:hAnsi="Arial" w:cs="Arial"/>
          <w:color w:val="000000"/>
          <w:sz w:val="20"/>
          <w:szCs w:val="20"/>
        </w:rPr>
        <w:t xml:space="preserve"> to determine if an existing GLN can be changed or a new one needs to be assigned.</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Proprietary Name (If Applicable) and Established Name:</w:t>
      </w:r>
      <w:r w:rsidRPr="00F77504">
        <w:rPr>
          <w:rFonts w:ascii="Arial" w:hAnsi="Arial" w:cs="Arial"/>
          <w:color w:val="000000"/>
          <w:sz w:val="20"/>
          <w:szCs w:val="20"/>
        </w:rPr>
        <w:t xml:space="preserve"> Enter the name of the Drug or Biologic.</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Selling Unit NDC:</w:t>
      </w:r>
      <w:r w:rsidRPr="00F77504">
        <w:rPr>
          <w:rFonts w:ascii="Arial" w:hAnsi="Arial" w:cs="Arial"/>
          <w:color w:val="000000"/>
          <w:sz w:val="20"/>
          <w:szCs w:val="20"/>
        </w:rPr>
        <w:t xml:space="preserve"> Specify the selling unit package NDC number.</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Unit of Use NDC:</w:t>
      </w:r>
      <w:r w:rsidRPr="00F77504">
        <w:rPr>
          <w:rFonts w:ascii="Arial" w:hAnsi="Arial" w:cs="Arial"/>
          <w:color w:val="000000"/>
          <w:sz w:val="20"/>
          <w:szCs w:val="20"/>
        </w:rPr>
        <w:t xml:space="preserve"> Specify the unit of use NDC if applicable/different from the selling unit NDC.</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UPC:</w:t>
      </w:r>
      <w:r w:rsidRPr="00F77504">
        <w:rPr>
          <w:rFonts w:ascii="Arial" w:hAnsi="Arial" w:cs="Arial"/>
          <w:color w:val="000000"/>
          <w:sz w:val="20"/>
          <w:szCs w:val="20"/>
        </w:rPr>
        <w:t xml:space="preserve"> Enter the UPC code if the product is barcoded in UPC format. If the linear format GS1-128 is used, enter that.</w:t>
      </w:r>
    </w:p>
    <w:p w14:paraId="487FBA3A" w14:textId="77777777" w:rsidR="00F77504" w:rsidRPr="00F77504" w:rsidRDefault="00F77504" w:rsidP="00F77504">
      <w:pPr>
        <w:rPr>
          <w:rFonts w:ascii="Arial" w:hAnsi="Arial" w:cs="Arial"/>
          <w:color w:val="000000"/>
          <w:sz w:val="20"/>
          <w:szCs w:val="20"/>
        </w:rPr>
      </w:pPr>
    </w:p>
    <w:p w14:paraId="1F2D6314" w14:textId="70CB2F0C" w:rsidR="008665EB" w:rsidRPr="00F603F8" w:rsidRDefault="00F77504" w:rsidP="00F77504">
      <w:pPr>
        <w:rPr>
          <w:rFonts w:ascii="Arial" w:eastAsia="Times New Roman" w:hAnsi="Arial" w:cs="Arial"/>
          <w:color w:val="000000"/>
          <w:sz w:val="28"/>
          <w:szCs w:val="28"/>
        </w:rPr>
      </w:pPr>
      <w:r w:rsidRPr="00F77504">
        <w:rPr>
          <w:rFonts w:ascii="Arial" w:hAnsi="Arial" w:cs="Arial"/>
          <w:b/>
          <w:bCs/>
          <w:color w:val="0D2060" w:themeColor="accent1"/>
          <w:spacing w:val="-3"/>
          <w:sz w:val="26"/>
          <w:szCs w:val="26"/>
        </w:rPr>
        <w:t xml:space="preserve">DRUG SUPPLY CHAIN SECURITY ACT (DSCSA) </w:t>
      </w:r>
      <w:r>
        <w:rPr>
          <w:rFonts w:ascii="Arial" w:hAnsi="Arial" w:cs="Arial"/>
          <w:b/>
          <w:bCs/>
          <w:color w:val="0D2060" w:themeColor="accent1"/>
          <w:spacing w:val="-3"/>
          <w:sz w:val="26"/>
          <w:szCs w:val="26"/>
        </w:rPr>
        <w:t>EXEMPTION STATUS</w:t>
      </w:r>
      <w:r w:rsidRPr="00F77504">
        <w:t xml:space="preserve"> </w:t>
      </w:r>
    </w:p>
    <w:p w14:paraId="0416808B" w14:textId="77777777" w:rsidR="00285BEB" w:rsidRDefault="00F77504" w:rsidP="00F77504">
      <w:pPr>
        <w:autoSpaceDE w:val="0"/>
        <w:autoSpaceDN w:val="0"/>
        <w:adjustRightInd w:val="0"/>
        <w:spacing w:after="427" w:line="240" w:lineRule="exact"/>
        <w:rPr>
          <w:rFonts w:ascii="Arial" w:hAnsi="Arial" w:cs="Arial"/>
          <w:color w:val="000000"/>
          <w:sz w:val="20"/>
          <w:szCs w:val="20"/>
        </w:rPr>
      </w:pPr>
      <w:r w:rsidRPr="00F77504">
        <w:rPr>
          <w:rFonts w:ascii="Arial" w:hAnsi="Arial" w:cs="Arial"/>
          <w:b/>
          <w:bCs/>
          <w:color w:val="000000"/>
          <w:sz w:val="20"/>
          <w:szCs w:val="20"/>
        </w:rPr>
        <w:t>Has FDA granted an exemption for the product since it was launched if covered under the DSCSA?</w:t>
      </w:r>
      <w:r w:rsidRPr="00F77504">
        <w:rPr>
          <w:rFonts w:ascii="Arial" w:hAnsi="Arial" w:cs="Arial"/>
          <w:color w:val="000000"/>
          <w:sz w:val="20"/>
          <w:szCs w:val="20"/>
        </w:rPr>
        <w:t xml:space="preserve"> Check YES if an exemption has been approved by FDA, NO if none.</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If an exemption has been granted, specify the effective date of it.</w:t>
      </w:r>
      <w:r w:rsidRPr="00F77504">
        <w:rPr>
          <w:rFonts w:ascii="Arial" w:hAnsi="Arial" w:cs="Arial"/>
          <w:color w:val="000000"/>
          <w:sz w:val="20"/>
          <w:szCs w:val="20"/>
        </w:rPr>
        <w:t xml:space="preserve"> Specify the effective date of the exemption.</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If FDA indicates an exemption expires or is being terminated on a particular date</w:t>
      </w:r>
      <w:r>
        <w:rPr>
          <w:rFonts w:ascii="Arial" w:hAnsi="Arial" w:cs="Arial"/>
          <w:b/>
          <w:bCs/>
          <w:color w:val="000000"/>
          <w:sz w:val="20"/>
          <w:szCs w:val="20"/>
        </w:rPr>
        <w:t xml:space="preserve"> —</w:t>
      </w:r>
      <w:r w:rsidRPr="00F77504">
        <w:rPr>
          <w:rFonts w:ascii="Arial" w:hAnsi="Arial" w:cs="Arial"/>
          <w:b/>
          <w:bCs/>
          <w:color w:val="000000"/>
          <w:sz w:val="20"/>
          <w:szCs w:val="20"/>
        </w:rPr>
        <w:t xml:space="preserve"> be it the result of a new exemption being granted, a biennial review of an existing exemption, or limited duration request</w:t>
      </w:r>
      <w:r>
        <w:rPr>
          <w:rFonts w:ascii="Arial" w:hAnsi="Arial" w:cs="Arial"/>
          <w:b/>
          <w:bCs/>
          <w:color w:val="000000"/>
          <w:sz w:val="20"/>
          <w:szCs w:val="20"/>
        </w:rPr>
        <w:t xml:space="preserve"> —</w:t>
      </w:r>
      <w:r w:rsidRPr="00F77504">
        <w:rPr>
          <w:rFonts w:ascii="Arial" w:hAnsi="Arial" w:cs="Arial"/>
          <w:b/>
          <w:bCs/>
          <w:color w:val="000000"/>
          <w:sz w:val="20"/>
          <w:szCs w:val="20"/>
        </w:rPr>
        <w:t xml:space="preserve"> indicate the date the expiration or termination is effective.</w:t>
      </w:r>
      <w:r>
        <w:rPr>
          <w:rFonts w:ascii="Arial" w:hAnsi="Arial" w:cs="Arial"/>
          <w:color w:val="000000"/>
          <w:sz w:val="20"/>
          <w:szCs w:val="20"/>
        </w:rPr>
        <w:t xml:space="preserve"> </w:t>
      </w:r>
      <w:r w:rsidRPr="00F77504">
        <w:rPr>
          <w:rFonts w:ascii="Arial" w:hAnsi="Arial" w:cs="Arial"/>
          <w:color w:val="000000"/>
          <w:sz w:val="20"/>
          <w:szCs w:val="20"/>
        </w:rPr>
        <w:t>Specify the date the exemption expires.</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Enter a phone number and/or e-mail address, per FDA final guidance recommendations, for trading partners to contact regarding questions and status pertaining to this exemption.</w:t>
      </w:r>
      <w:r>
        <w:rPr>
          <w:rFonts w:ascii="Arial" w:hAnsi="Arial" w:cs="Arial"/>
          <w:color w:val="000000"/>
          <w:sz w:val="20"/>
          <w:szCs w:val="20"/>
        </w:rPr>
        <w:br/>
      </w:r>
      <w:r>
        <w:rPr>
          <w:rFonts w:ascii="Arial" w:hAnsi="Arial" w:cs="Arial"/>
          <w:color w:val="000000"/>
          <w:sz w:val="20"/>
          <w:szCs w:val="20"/>
        </w:rPr>
        <w:br/>
      </w:r>
      <w:r w:rsidRPr="00F77504">
        <w:rPr>
          <w:rFonts w:ascii="Arial" w:hAnsi="Arial" w:cs="Arial"/>
          <w:b/>
          <w:bCs/>
          <w:color w:val="000000"/>
          <w:sz w:val="20"/>
          <w:szCs w:val="20"/>
        </w:rPr>
        <w:t>Indicate any brief notes/comments/status update regarding the DSCSA exemption FDA has granted for the product if appropriate.</w:t>
      </w:r>
      <w:r w:rsidRPr="00F77504">
        <w:rPr>
          <w:rFonts w:ascii="Arial" w:hAnsi="Arial" w:cs="Arial"/>
          <w:color w:val="000000"/>
          <w:sz w:val="20"/>
          <w:szCs w:val="20"/>
        </w:rPr>
        <w:t xml:space="preserve"> (Optional) Enter notes as appropriate.</w:t>
      </w:r>
    </w:p>
    <w:p w14:paraId="62868130" w14:textId="77777777" w:rsidR="007104AC" w:rsidRDefault="00F77504" w:rsidP="007104AC">
      <w:pPr>
        <w:autoSpaceDE w:val="0"/>
        <w:autoSpaceDN w:val="0"/>
        <w:adjustRightInd w:val="0"/>
        <w:spacing w:after="427" w:line="240" w:lineRule="exact"/>
        <w:rPr>
          <w:rFonts w:ascii="Arial" w:hAnsi="Arial" w:cs="Arial"/>
          <w:color w:val="000000"/>
          <w:sz w:val="20"/>
          <w:szCs w:val="20"/>
        </w:rPr>
      </w:pPr>
      <w:r w:rsidRPr="00F77504">
        <w:rPr>
          <w:rFonts w:ascii="Arial" w:hAnsi="Arial" w:cs="Arial"/>
          <w:b/>
          <w:bCs/>
          <w:color w:val="0D2060" w:themeColor="accent1"/>
          <w:spacing w:val="-3"/>
          <w:sz w:val="26"/>
          <w:szCs w:val="26"/>
        </w:rPr>
        <w:t>GTIN AND HIBCC PRODUCT INFORMATION</w:t>
      </w:r>
      <w:r w:rsidR="00285BEB">
        <w:rPr>
          <w:rFonts w:ascii="Arial" w:hAnsi="Arial" w:cs="Arial"/>
          <w:color w:val="000000"/>
          <w:sz w:val="20"/>
          <w:szCs w:val="20"/>
        </w:rPr>
        <w:br/>
      </w:r>
      <w:r w:rsidR="00285BEB">
        <w:rPr>
          <w:rFonts w:ascii="Arial" w:hAnsi="Arial" w:cs="Arial"/>
          <w:color w:val="000000"/>
          <w:sz w:val="20"/>
          <w:szCs w:val="20"/>
        </w:rPr>
        <w:br/>
      </w:r>
      <w:r w:rsidRPr="00285BEB">
        <w:rPr>
          <w:rFonts w:ascii="Arial" w:hAnsi="Arial" w:cs="Arial"/>
          <w:b/>
          <w:bCs/>
          <w:color w:val="000000"/>
          <w:sz w:val="20"/>
          <w:szCs w:val="20"/>
        </w:rPr>
        <w:t>This section is intended for any updates to product packaging and resulting GTIN changes.</w:t>
      </w:r>
      <w:r w:rsidR="00285BEB">
        <w:rPr>
          <w:rFonts w:ascii="Arial" w:hAnsi="Arial" w:cs="Arial"/>
          <w:color w:val="000000"/>
          <w:sz w:val="20"/>
          <w:szCs w:val="20"/>
        </w:rPr>
        <w:br/>
      </w:r>
      <w:r w:rsidR="00285BEB">
        <w:rPr>
          <w:rFonts w:ascii="Arial" w:hAnsi="Arial" w:cs="Arial"/>
          <w:color w:val="000000"/>
          <w:sz w:val="20"/>
          <w:szCs w:val="20"/>
        </w:rPr>
        <w:br/>
      </w:r>
      <w:r w:rsidRPr="00285BEB">
        <w:rPr>
          <w:rFonts w:ascii="Arial" w:hAnsi="Arial" w:cs="Arial"/>
          <w:b/>
          <w:bCs/>
          <w:color w:val="000000"/>
          <w:sz w:val="20"/>
          <w:szCs w:val="20"/>
        </w:rPr>
        <w:t>Saleable Unit of Measure:</w:t>
      </w:r>
      <w:r w:rsidRPr="00F77504">
        <w:rPr>
          <w:rFonts w:ascii="Arial" w:hAnsi="Arial" w:cs="Arial"/>
          <w:color w:val="000000"/>
          <w:sz w:val="20"/>
          <w:szCs w:val="20"/>
        </w:rPr>
        <w:t xml:space="preserve"> Starting with the lowest selling unit of measure at the item/each row, place an X next to all applicable packaging levels.</w:t>
      </w:r>
      <w:r w:rsidR="00285BEB">
        <w:rPr>
          <w:rFonts w:ascii="Arial" w:hAnsi="Arial" w:cs="Arial"/>
          <w:color w:val="000000"/>
          <w:sz w:val="20"/>
          <w:szCs w:val="20"/>
        </w:rPr>
        <w:br/>
      </w:r>
      <w:r w:rsidR="00285BEB">
        <w:rPr>
          <w:rFonts w:ascii="Arial" w:hAnsi="Arial" w:cs="Arial"/>
          <w:color w:val="000000"/>
          <w:sz w:val="20"/>
          <w:szCs w:val="20"/>
        </w:rPr>
        <w:br/>
      </w:r>
      <w:bookmarkStart w:id="0" w:name="_Hlk177389775"/>
      <w:r w:rsidR="007104AC" w:rsidRPr="001D23DB">
        <w:rPr>
          <w:rFonts w:ascii="Arial" w:hAnsi="Arial" w:cs="Arial"/>
          <w:b/>
          <w:bCs/>
          <w:color w:val="000000"/>
          <w:sz w:val="20"/>
          <w:szCs w:val="20"/>
        </w:rPr>
        <w:t>Saleable Quantity:</w:t>
      </w:r>
      <w:r w:rsidR="007104AC" w:rsidRPr="001D23DB">
        <w:rPr>
          <w:rFonts w:ascii="Arial" w:hAnsi="Arial" w:cs="Arial"/>
          <w:color w:val="000000"/>
          <w:sz w:val="20"/>
          <w:szCs w:val="20"/>
        </w:rPr>
        <w:t xml:space="preserve"> Provide the number of</w:t>
      </w:r>
      <w:r w:rsidR="007104AC">
        <w:rPr>
          <w:rFonts w:ascii="Arial" w:hAnsi="Arial" w:cs="Arial"/>
          <w:color w:val="000000"/>
          <w:sz w:val="20"/>
          <w:szCs w:val="20"/>
        </w:rPr>
        <w:t xml:space="preserve"> saleable</w:t>
      </w:r>
      <w:r w:rsidR="007104AC" w:rsidRPr="001D23DB">
        <w:rPr>
          <w:rFonts w:ascii="Arial" w:hAnsi="Arial" w:cs="Arial"/>
          <w:color w:val="000000"/>
          <w:sz w:val="20"/>
          <w:szCs w:val="20"/>
        </w:rPr>
        <w:t xml:space="preserve"> units within</w:t>
      </w:r>
      <w:r w:rsidR="007104AC">
        <w:rPr>
          <w:rFonts w:ascii="Arial" w:hAnsi="Arial" w:cs="Arial"/>
          <w:color w:val="000000"/>
          <w:sz w:val="20"/>
          <w:szCs w:val="20"/>
        </w:rPr>
        <w:t xml:space="preserve"> </w:t>
      </w:r>
      <w:r w:rsidR="007104AC" w:rsidRPr="001D23DB">
        <w:rPr>
          <w:rFonts w:ascii="Arial" w:hAnsi="Arial" w:cs="Arial"/>
          <w:color w:val="000000"/>
          <w:sz w:val="20"/>
          <w:szCs w:val="20"/>
        </w:rPr>
        <w:t>the corresponding level of packaging</w:t>
      </w:r>
      <w:r w:rsidR="007104AC">
        <w:rPr>
          <w:rFonts w:ascii="Arial" w:hAnsi="Arial" w:cs="Arial"/>
          <w:color w:val="000000"/>
          <w:sz w:val="20"/>
          <w:szCs w:val="20"/>
        </w:rPr>
        <w:t xml:space="preserve">.  For the first row, the </w:t>
      </w:r>
      <w:r w:rsidR="007104AC" w:rsidRPr="001F69B5">
        <w:rPr>
          <w:rFonts w:ascii="Arial" w:hAnsi="Arial" w:cs="Arial"/>
          <w:b/>
          <w:bCs/>
          <w:color w:val="000000"/>
          <w:sz w:val="20"/>
          <w:szCs w:val="20"/>
        </w:rPr>
        <w:t>Saleable Quantity</w:t>
      </w:r>
      <w:r w:rsidR="007104AC">
        <w:rPr>
          <w:rFonts w:ascii="Arial" w:hAnsi="Arial" w:cs="Arial"/>
          <w:color w:val="000000"/>
          <w:sz w:val="20"/>
          <w:szCs w:val="20"/>
        </w:rPr>
        <w:t xml:space="preserve"> should always be 1 since Item/Each is the smallest package configuration available for sale. Example: </w:t>
      </w:r>
      <w:r w:rsidR="007104AC" w:rsidRPr="007F2073">
        <w:rPr>
          <w:rFonts w:ascii="Arial" w:hAnsi="Arial" w:cs="Arial"/>
          <w:color w:val="000000"/>
          <w:sz w:val="20"/>
          <w:szCs w:val="20"/>
        </w:rPr>
        <w:t>Smallest sal</w:t>
      </w:r>
      <w:r w:rsidR="007104AC">
        <w:rPr>
          <w:rFonts w:ascii="Arial" w:hAnsi="Arial" w:cs="Arial"/>
          <w:color w:val="000000"/>
          <w:sz w:val="20"/>
          <w:szCs w:val="20"/>
        </w:rPr>
        <w:t>e</w:t>
      </w:r>
      <w:r w:rsidR="007104AC" w:rsidRPr="007F2073">
        <w:rPr>
          <w:rFonts w:ascii="Arial" w:hAnsi="Arial" w:cs="Arial"/>
          <w:color w:val="000000"/>
          <w:sz w:val="20"/>
          <w:szCs w:val="20"/>
        </w:rPr>
        <w:t xml:space="preserve">able unit is a </w:t>
      </w:r>
      <w:r w:rsidR="007104AC">
        <w:rPr>
          <w:rFonts w:ascii="Arial" w:hAnsi="Arial" w:cs="Arial"/>
          <w:color w:val="000000"/>
          <w:sz w:val="20"/>
          <w:szCs w:val="20"/>
        </w:rPr>
        <w:t xml:space="preserve">package </w:t>
      </w:r>
      <w:r w:rsidR="007104AC" w:rsidRPr="007F2073">
        <w:rPr>
          <w:rFonts w:ascii="Arial" w:hAnsi="Arial" w:cs="Arial"/>
          <w:color w:val="000000"/>
          <w:sz w:val="20"/>
          <w:szCs w:val="20"/>
        </w:rPr>
        <w:t xml:space="preserve">of qty 10 vials, the </w:t>
      </w:r>
      <w:r w:rsidR="007104AC">
        <w:rPr>
          <w:rFonts w:ascii="Arial" w:hAnsi="Arial" w:cs="Arial"/>
          <w:color w:val="000000"/>
          <w:sz w:val="20"/>
          <w:szCs w:val="20"/>
        </w:rPr>
        <w:t xml:space="preserve">saleable Quantity for that GTIN </w:t>
      </w:r>
      <w:r w:rsidR="007104AC" w:rsidRPr="007F2073">
        <w:rPr>
          <w:rFonts w:ascii="Arial" w:hAnsi="Arial" w:cs="Arial"/>
          <w:color w:val="000000"/>
          <w:sz w:val="20"/>
          <w:szCs w:val="20"/>
        </w:rPr>
        <w:t>should = 1</w:t>
      </w:r>
      <w:r w:rsidR="007104AC">
        <w:rPr>
          <w:rFonts w:ascii="Arial" w:hAnsi="Arial" w:cs="Arial"/>
          <w:color w:val="000000"/>
          <w:sz w:val="20"/>
          <w:szCs w:val="20"/>
        </w:rPr>
        <w:t xml:space="preserve">.  Note the </w:t>
      </w:r>
      <w:r w:rsidR="007104AC" w:rsidRPr="00914592">
        <w:rPr>
          <w:rFonts w:ascii="Arial" w:hAnsi="Arial" w:cs="Arial"/>
          <w:b/>
          <w:bCs/>
          <w:color w:val="000000"/>
          <w:sz w:val="20"/>
          <w:szCs w:val="20"/>
        </w:rPr>
        <w:t>Box/Carton/Bundle/Inner Pack</w:t>
      </w:r>
      <w:r w:rsidR="007104AC">
        <w:rPr>
          <w:rFonts w:ascii="Arial" w:hAnsi="Arial" w:cs="Arial"/>
          <w:color w:val="000000"/>
          <w:sz w:val="20"/>
          <w:szCs w:val="20"/>
        </w:rPr>
        <w:t xml:space="preserve"> row is reserved for intermediate packaging larger than an each but smaller than a case. GTIN rows going down the table with higher levels of packaging beyond </w:t>
      </w:r>
      <w:r w:rsidR="007104AC" w:rsidRPr="00914592">
        <w:rPr>
          <w:rFonts w:ascii="Arial" w:hAnsi="Arial" w:cs="Arial"/>
          <w:b/>
          <w:bCs/>
          <w:color w:val="000000"/>
          <w:sz w:val="20"/>
          <w:szCs w:val="20"/>
        </w:rPr>
        <w:t>Item/Each</w:t>
      </w:r>
      <w:r w:rsidR="007104AC">
        <w:rPr>
          <w:rFonts w:ascii="Arial" w:hAnsi="Arial" w:cs="Arial"/>
          <w:color w:val="000000"/>
          <w:sz w:val="20"/>
          <w:szCs w:val="20"/>
        </w:rPr>
        <w:t xml:space="preserve"> should contain the </w:t>
      </w:r>
      <w:r w:rsidR="007104AC" w:rsidRPr="00685616">
        <w:rPr>
          <w:rFonts w:ascii="Arial" w:hAnsi="Arial" w:cs="Arial"/>
          <w:b/>
          <w:bCs/>
          <w:color w:val="000000"/>
          <w:sz w:val="20"/>
          <w:szCs w:val="20"/>
        </w:rPr>
        <w:t>number of saleable units</w:t>
      </w:r>
      <w:r w:rsidR="007104AC">
        <w:rPr>
          <w:rFonts w:ascii="Arial" w:hAnsi="Arial" w:cs="Arial"/>
          <w:color w:val="000000"/>
          <w:sz w:val="20"/>
          <w:szCs w:val="20"/>
        </w:rPr>
        <w:t xml:space="preserve"> contained in that level of packaging’s </w:t>
      </w:r>
      <w:r w:rsidR="007104AC" w:rsidRPr="001D23DB">
        <w:rPr>
          <w:rFonts w:ascii="Arial" w:hAnsi="Arial" w:cs="Arial"/>
          <w:b/>
          <w:bCs/>
          <w:color w:val="000000"/>
          <w:sz w:val="20"/>
          <w:szCs w:val="20"/>
        </w:rPr>
        <w:t xml:space="preserve">Saleable </w:t>
      </w:r>
      <w:r w:rsidR="007104AC" w:rsidRPr="001D23DB">
        <w:rPr>
          <w:rFonts w:ascii="Arial" w:hAnsi="Arial" w:cs="Arial"/>
          <w:b/>
          <w:bCs/>
          <w:color w:val="000000"/>
          <w:sz w:val="20"/>
          <w:szCs w:val="20"/>
        </w:rPr>
        <w:lastRenderedPageBreak/>
        <w:t>Quantity</w:t>
      </w:r>
      <w:r w:rsidR="007104AC">
        <w:rPr>
          <w:rFonts w:ascii="Arial" w:hAnsi="Arial" w:cs="Arial"/>
          <w:color w:val="000000"/>
          <w:sz w:val="20"/>
          <w:szCs w:val="20"/>
        </w:rPr>
        <w:t xml:space="preserve">.  For example, if a case GTIN contains 45 saleable units for the product, specify 45 in the case GTIN row for </w:t>
      </w:r>
      <w:r w:rsidR="007104AC" w:rsidRPr="001D23DB">
        <w:rPr>
          <w:rFonts w:ascii="Arial" w:hAnsi="Arial" w:cs="Arial"/>
          <w:b/>
          <w:bCs/>
          <w:color w:val="000000"/>
          <w:sz w:val="20"/>
          <w:szCs w:val="20"/>
        </w:rPr>
        <w:t>Saleable Quantity</w:t>
      </w:r>
      <w:r w:rsidR="007104AC">
        <w:rPr>
          <w:rFonts w:ascii="Arial" w:hAnsi="Arial" w:cs="Arial"/>
          <w:b/>
          <w:bCs/>
          <w:color w:val="000000"/>
          <w:sz w:val="20"/>
          <w:szCs w:val="20"/>
        </w:rPr>
        <w:t>.</w:t>
      </w:r>
    </w:p>
    <w:bookmarkEnd w:id="0"/>
    <w:p w14:paraId="068CB235" w14:textId="0EB4159B" w:rsidR="00285BEB" w:rsidRDefault="00F77504" w:rsidP="00285BEB">
      <w:pPr>
        <w:autoSpaceDE w:val="0"/>
        <w:autoSpaceDN w:val="0"/>
        <w:adjustRightInd w:val="0"/>
        <w:spacing w:after="427" w:line="240" w:lineRule="exact"/>
        <w:rPr>
          <w:rFonts w:ascii="Arial" w:hAnsi="Arial" w:cs="Arial"/>
          <w:color w:val="000000"/>
          <w:sz w:val="20"/>
          <w:szCs w:val="20"/>
        </w:rPr>
      </w:pPr>
      <w:r w:rsidRPr="00285BEB">
        <w:rPr>
          <w:rFonts w:ascii="Arial" w:hAnsi="Arial" w:cs="Arial"/>
          <w:b/>
          <w:bCs/>
          <w:color w:val="000000"/>
          <w:sz w:val="20"/>
          <w:szCs w:val="20"/>
        </w:rPr>
        <w:t>HIBCC:</w:t>
      </w:r>
      <w:r w:rsidRPr="00F77504">
        <w:rPr>
          <w:rFonts w:ascii="Arial" w:hAnsi="Arial" w:cs="Arial"/>
          <w:color w:val="000000"/>
          <w:sz w:val="20"/>
          <w:szCs w:val="20"/>
        </w:rPr>
        <w:t xml:space="preserve"> If your product uses the HIBCC barcode/product assignment numbering system in place of GTINs, specify that number.</w:t>
      </w:r>
      <w:r w:rsidR="00285BEB">
        <w:rPr>
          <w:rFonts w:ascii="Arial" w:hAnsi="Arial" w:cs="Arial"/>
          <w:color w:val="000000"/>
          <w:sz w:val="20"/>
          <w:szCs w:val="20"/>
        </w:rPr>
        <w:br/>
      </w:r>
      <w:r w:rsidR="00285BEB">
        <w:rPr>
          <w:rFonts w:ascii="Arial" w:hAnsi="Arial" w:cs="Arial"/>
          <w:color w:val="000000"/>
          <w:sz w:val="20"/>
          <w:szCs w:val="20"/>
        </w:rPr>
        <w:br/>
      </w:r>
      <w:r w:rsidRPr="00285BEB">
        <w:rPr>
          <w:rFonts w:ascii="Arial" w:hAnsi="Arial" w:cs="Arial"/>
          <w:b/>
          <w:bCs/>
          <w:color w:val="000000"/>
          <w:sz w:val="20"/>
          <w:szCs w:val="20"/>
        </w:rPr>
        <w:t>GTIN-14:</w:t>
      </w:r>
      <w:r w:rsidRPr="00F77504">
        <w:rPr>
          <w:rFonts w:ascii="Arial" w:hAnsi="Arial" w:cs="Arial"/>
          <w:color w:val="000000"/>
          <w:sz w:val="20"/>
          <w:szCs w:val="20"/>
        </w:rPr>
        <w:t xml:space="preserve"> If your product uses the Gs1 system, specify the GTIN-14 assigned to this level of packaging.</w:t>
      </w:r>
      <w:r w:rsidR="00285BEB">
        <w:rPr>
          <w:rFonts w:ascii="Arial" w:hAnsi="Arial" w:cs="Arial"/>
          <w:color w:val="000000"/>
          <w:sz w:val="20"/>
          <w:szCs w:val="20"/>
        </w:rPr>
        <w:br/>
      </w:r>
      <w:r w:rsidR="00285BEB">
        <w:rPr>
          <w:rFonts w:ascii="Arial" w:hAnsi="Arial" w:cs="Arial"/>
          <w:color w:val="000000"/>
          <w:sz w:val="20"/>
          <w:szCs w:val="20"/>
        </w:rPr>
        <w:br/>
      </w:r>
      <w:r w:rsidRPr="00285BEB">
        <w:rPr>
          <w:rFonts w:ascii="Arial" w:hAnsi="Arial" w:cs="Arial"/>
          <w:b/>
          <w:bCs/>
          <w:color w:val="000000"/>
          <w:sz w:val="20"/>
          <w:szCs w:val="20"/>
        </w:rPr>
        <w:t>Is this a new GTIN? (Y/N):</w:t>
      </w:r>
      <w:r w:rsidRPr="00F77504">
        <w:rPr>
          <w:rFonts w:ascii="Arial" w:hAnsi="Arial" w:cs="Arial"/>
          <w:color w:val="000000"/>
          <w:sz w:val="20"/>
          <w:szCs w:val="20"/>
        </w:rPr>
        <w:t xml:space="preserve"> This will signal to the distributor the new GTIN introduced for this product.</w:t>
      </w:r>
    </w:p>
    <w:p w14:paraId="2110D688" w14:textId="77777777" w:rsidR="00285BEB" w:rsidRDefault="00285BEB" w:rsidP="00285BEB">
      <w:pPr>
        <w:autoSpaceDE w:val="0"/>
        <w:autoSpaceDN w:val="0"/>
        <w:adjustRightInd w:val="0"/>
        <w:spacing w:after="427" w:line="240" w:lineRule="exact"/>
        <w:rPr>
          <w:rFonts w:ascii="Arial" w:hAnsi="Arial" w:cs="Arial"/>
          <w:color w:val="0D2060" w:themeColor="accent1"/>
          <w:sz w:val="20"/>
          <w:szCs w:val="20"/>
        </w:rPr>
      </w:pPr>
      <w:r w:rsidRPr="00285BEB">
        <w:rPr>
          <w:rFonts w:ascii="Arial" w:hAnsi="Arial" w:cs="Arial"/>
          <w:b/>
          <w:bCs/>
          <w:caps/>
          <w:color w:val="0D2060" w:themeColor="accent1"/>
          <w:spacing w:val="-3"/>
          <w:sz w:val="26"/>
          <w:szCs w:val="26"/>
        </w:rPr>
        <w:t>ITEM AND PACKING INFORMATION</w:t>
      </w:r>
    </w:p>
    <w:p w14:paraId="51B3A883" w14:textId="62CE50E8" w:rsidR="00285BEB" w:rsidRDefault="00285BEB" w:rsidP="00285BEB">
      <w:pPr>
        <w:autoSpaceDE w:val="0"/>
        <w:autoSpaceDN w:val="0"/>
        <w:adjustRightInd w:val="0"/>
        <w:spacing w:after="427" w:line="240" w:lineRule="exact"/>
        <w:rPr>
          <w:rFonts w:ascii="Arial" w:hAnsi="Arial" w:cs="Arial"/>
          <w:color w:val="0D2060" w:themeColor="accent1"/>
          <w:sz w:val="20"/>
          <w:szCs w:val="20"/>
        </w:rPr>
      </w:pPr>
      <w:r w:rsidRPr="00285BEB">
        <w:rPr>
          <w:rFonts w:ascii="Arial" w:hAnsi="Arial" w:cs="Arial"/>
          <w:b/>
          <w:bCs/>
          <w:color w:val="000000"/>
          <w:sz w:val="20"/>
          <w:szCs w:val="20"/>
        </w:rPr>
        <w:t>Weight Lbs.:</w:t>
      </w:r>
      <w:r w:rsidRPr="00285BEB">
        <w:rPr>
          <w:rFonts w:ascii="Arial" w:hAnsi="Arial" w:cs="Arial"/>
          <w:color w:val="000000"/>
          <w:sz w:val="20"/>
          <w:szCs w:val="20"/>
        </w:rPr>
        <w:t xml:space="preserve"> Enter weight in pounds for item, box/carton, case and pallet, as appropriate.</w:t>
      </w:r>
      <w:r>
        <w:rPr>
          <w:rFonts w:ascii="Arial" w:hAnsi="Arial" w:cs="Arial"/>
          <w:color w:val="0D2060" w:themeColor="accent1"/>
          <w:sz w:val="20"/>
          <w:szCs w:val="20"/>
        </w:rPr>
        <w:br/>
      </w:r>
      <w:r>
        <w:rPr>
          <w:rFonts w:ascii="Arial" w:hAnsi="Arial" w:cs="Arial"/>
          <w:color w:val="0D2060" w:themeColor="accent1"/>
          <w:sz w:val="20"/>
          <w:szCs w:val="20"/>
        </w:rPr>
        <w:br/>
      </w:r>
      <w:r w:rsidRPr="00285BEB">
        <w:rPr>
          <w:rFonts w:ascii="Arial" w:hAnsi="Arial" w:cs="Arial"/>
          <w:b/>
          <w:bCs/>
          <w:color w:val="000000"/>
          <w:sz w:val="20"/>
          <w:szCs w:val="20"/>
        </w:rPr>
        <w:t>Dimensions:</w:t>
      </w:r>
      <w:r w:rsidRPr="00285BEB">
        <w:rPr>
          <w:rFonts w:ascii="Arial" w:hAnsi="Arial" w:cs="Arial"/>
          <w:color w:val="000000"/>
          <w:sz w:val="20"/>
          <w:szCs w:val="20"/>
        </w:rPr>
        <w:t xml:space="preserve"> Enter dimensions by depth, width and height for each packaging level.</w:t>
      </w:r>
      <w:r>
        <w:rPr>
          <w:rFonts w:ascii="Arial" w:hAnsi="Arial" w:cs="Arial"/>
          <w:color w:val="0D2060" w:themeColor="accent1"/>
          <w:sz w:val="20"/>
          <w:szCs w:val="20"/>
        </w:rPr>
        <w:br/>
      </w:r>
      <w:r>
        <w:rPr>
          <w:rFonts w:ascii="Arial" w:hAnsi="Arial" w:cs="Arial"/>
          <w:color w:val="0D2060" w:themeColor="accent1"/>
          <w:sz w:val="20"/>
          <w:szCs w:val="20"/>
        </w:rPr>
        <w:br/>
      </w:r>
      <w:r w:rsidRPr="00285BEB">
        <w:rPr>
          <w:rFonts w:ascii="Arial" w:hAnsi="Arial" w:cs="Arial"/>
          <w:b/>
          <w:bCs/>
          <w:color w:val="000000"/>
          <w:sz w:val="20"/>
          <w:szCs w:val="20"/>
        </w:rPr>
        <w:t>Volume (Cube):</w:t>
      </w:r>
      <w:r w:rsidRPr="00285BEB">
        <w:rPr>
          <w:rFonts w:ascii="Arial" w:hAnsi="Arial" w:cs="Arial"/>
          <w:color w:val="000000"/>
          <w:sz w:val="20"/>
          <w:szCs w:val="20"/>
        </w:rPr>
        <w:t xml:space="preserve"> Volume will be automatically calculated based on the dimensions entered, expressed as cubic inches.</w:t>
      </w:r>
      <w:r>
        <w:rPr>
          <w:rFonts w:ascii="Arial" w:hAnsi="Arial" w:cs="Arial"/>
          <w:color w:val="0D2060" w:themeColor="accent1"/>
          <w:sz w:val="20"/>
          <w:szCs w:val="20"/>
        </w:rPr>
        <w:br/>
      </w:r>
      <w:r>
        <w:rPr>
          <w:rFonts w:ascii="Arial" w:hAnsi="Arial" w:cs="Arial"/>
          <w:color w:val="0D2060" w:themeColor="accent1"/>
          <w:sz w:val="20"/>
          <w:szCs w:val="20"/>
        </w:rPr>
        <w:br/>
      </w:r>
      <w:r w:rsidRPr="00285BEB">
        <w:rPr>
          <w:rFonts w:ascii="Arial" w:hAnsi="Arial" w:cs="Arial"/>
          <w:b/>
          <w:bCs/>
          <w:color w:val="000000"/>
          <w:sz w:val="20"/>
          <w:szCs w:val="20"/>
        </w:rPr>
        <w:t>Saleable # of Pieces Per Level:</w:t>
      </w:r>
      <w:r w:rsidRPr="00285BEB">
        <w:rPr>
          <w:rFonts w:ascii="Arial" w:hAnsi="Arial" w:cs="Arial"/>
          <w:color w:val="000000"/>
          <w:sz w:val="20"/>
          <w:szCs w:val="20"/>
        </w:rPr>
        <w:t xml:space="preserve"> Enter the number of saleable unit items in each packaging level.</w:t>
      </w:r>
      <w:r>
        <w:rPr>
          <w:rFonts w:ascii="Arial" w:hAnsi="Arial" w:cs="Arial"/>
          <w:color w:val="0D2060" w:themeColor="accent1"/>
          <w:sz w:val="20"/>
          <w:szCs w:val="20"/>
        </w:rPr>
        <w:br/>
      </w:r>
      <w:r>
        <w:rPr>
          <w:rFonts w:ascii="Arial" w:hAnsi="Arial" w:cs="Arial"/>
          <w:color w:val="0D2060" w:themeColor="accent1"/>
          <w:sz w:val="20"/>
          <w:szCs w:val="20"/>
        </w:rPr>
        <w:br/>
      </w:r>
      <w:r w:rsidRPr="00285BEB">
        <w:rPr>
          <w:rFonts w:ascii="Arial" w:hAnsi="Arial" w:cs="Arial"/>
          <w:color w:val="000000"/>
          <w:sz w:val="20"/>
          <w:szCs w:val="20"/>
        </w:rPr>
        <w:t>Example:</w:t>
      </w:r>
      <w:r>
        <w:rPr>
          <w:rFonts w:ascii="Arial" w:hAnsi="Arial" w:cs="Arial"/>
          <w:color w:val="0D2060" w:themeColor="accent1"/>
          <w:sz w:val="20"/>
          <w:szCs w:val="20"/>
        </w:rPr>
        <w:br/>
      </w:r>
      <w:r w:rsidRPr="00285BEB">
        <w:rPr>
          <w:rFonts w:ascii="Arial" w:hAnsi="Arial" w:cs="Arial"/>
          <w:color w:val="000000"/>
          <w:sz w:val="20"/>
          <w:szCs w:val="20"/>
        </w:rPr>
        <w:t>Item/Each</w:t>
      </w:r>
      <w:r>
        <w:rPr>
          <w:rFonts w:ascii="Arial" w:hAnsi="Arial" w:cs="Arial"/>
          <w:color w:val="000000"/>
          <w:sz w:val="20"/>
          <w:szCs w:val="20"/>
        </w:rPr>
        <w:t xml:space="preserve"> </w:t>
      </w:r>
      <w:r w:rsidRPr="00285BEB">
        <w:rPr>
          <w:rFonts w:ascii="Arial" w:hAnsi="Arial" w:cs="Arial"/>
          <w:color w:val="000000"/>
          <w:sz w:val="20"/>
          <w:szCs w:val="20"/>
        </w:rPr>
        <w:t>= 1</w:t>
      </w:r>
      <w:r>
        <w:rPr>
          <w:rFonts w:ascii="Arial" w:hAnsi="Arial" w:cs="Arial"/>
          <w:color w:val="0D2060" w:themeColor="accent1"/>
          <w:sz w:val="20"/>
          <w:szCs w:val="20"/>
        </w:rPr>
        <w:br/>
      </w:r>
      <w:r w:rsidRPr="00285BEB">
        <w:rPr>
          <w:rFonts w:ascii="Arial" w:hAnsi="Arial" w:cs="Arial"/>
          <w:color w:val="000000"/>
          <w:sz w:val="20"/>
          <w:szCs w:val="20"/>
        </w:rPr>
        <w:t>Box/carton/bundle</w:t>
      </w:r>
      <w:r>
        <w:rPr>
          <w:rFonts w:ascii="Arial" w:hAnsi="Arial" w:cs="Arial"/>
          <w:color w:val="000000"/>
          <w:sz w:val="20"/>
          <w:szCs w:val="20"/>
        </w:rPr>
        <w:t xml:space="preserve"> </w:t>
      </w:r>
      <w:r w:rsidRPr="00285BEB">
        <w:rPr>
          <w:rFonts w:ascii="Arial" w:hAnsi="Arial" w:cs="Arial"/>
          <w:color w:val="000000"/>
          <w:sz w:val="20"/>
          <w:szCs w:val="20"/>
        </w:rPr>
        <w:t>= 8</w:t>
      </w:r>
      <w:r>
        <w:rPr>
          <w:rFonts w:ascii="Arial" w:hAnsi="Arial" w:cs="Arial"/>
          <w:color w:val="0D2060" w:themeColor="accent1"/>
          <w:sz w:val="20"/>
          <w:szCs w:val="20"/>
        </w:rPr>
        <w:br/>
      </w:r>
      <w:r w:rsidRPr="00285BEB">
        <w:rPr>
          <w:rFonts w:ascii="Arial" w:hAnsi="Arial" w:cs="Arial"/>
          <w:color w:val="000000"/>
          <w:sz w:val="20"/>
          <w:szCs w:val="20"/>
        </w:rPr>
        <w:t>Case</w:t>
      </w:r>
      <w:r>
        <w:rPr>
          <w:rFonts w:ascii="Arial" w:hAnsi="Arial" w:cs="Arial"/>
          <w:color w:val="000000"/>
          <w:sz w:val="20"/>
          <w:szCs w:val="20"/>
        </w:rPr>
        <w:t xml:space="preserve"> </w:t>
      </w:r>
      <w:r w:rsidRPr="00285BEB">
        <w:rPr>
          <w:rFonts w:ascii="Arial" w:hAnsi="Arial" w:cs="Arial"/>
          <w:color w:val="000000"/>
          <w:sz w:val="20"/>
          <w:szCs w:val="20"/>
        </w:rPr>
        <w:t>= 96</w:t>
      </w:r>
      <w:r>
        <w:rPr>
          <w:rFonts w:ascii="Arial" w:hAnsi="Arial" w:cs="Arial"/>
          <w:color w:val="0D2060" w:themeColor="accent1"/>
          <w:sz w:val="20"/>
          <w:szCs w:val="20"/>
        </w:rPr>
        <w:br/>
      </w:r>
      <w:r w:rsidRPr="00285BEB">
        <w:rPr>
          <w:rFonts w:ascii="Arial" w:hAnsi="Arial" w:cs="Arial"/>
          <w:color w:val="000000"/>
          <w:sz w:val="20"/>
          <w:szCs w:val="20"/>
        </w:rPr>
        <w:t>Pallet</w:t>
      </w:r>
      <w:r>
        <w:rPr>
          <w:rFonts w:ascii="Arial" w:hAnsi="Arial" w:cs="Arial"/>
          <w:color w:val="000000"/>
          <w:sz w:val="20"/>
          <w:szCs w:val="20"/>
        </w:rPr>
        <w:t xml:space="preserve"> </w:t>
      </w:r>
      <w:r w:rsidRPr="00285BEB">
        <w:rPr>
          <w:rFonts w:ascii="Arial" w:hAnsi="Arial" w:cs="Arial"/>
          <w:color w:val="000000"/>
          <w:sz w:val="20"/>
          <w:szCs w:val="20"/>
        </w:rPr>
        <w:t>= 1,152</w:t>
      </w:r>
    </w:p>
    <w:p w14:paraId="487C611D" w14:textId="04D930FA" w:rsidR="00FC78A1" w:rsidRPr="00285BEB" w:rsidRDefault="00285BEB" w:rsidP="00285BEB">
      <w:pPr>
        <w:autoSpaceDE w:val="0"/>
        <w:autoSpaceDN w:val="0"/>
        <w:adjustRightInd w:val="0"/>
        <w:spacing w:after="427" w:line="240" w:lineRule="exact"/>
        <w:rPr>
          <w:rFonts w:ascii="Arial" w:hAnsi="Arial" w:cs="Arial"/>
          <w:color w:val="0D2060" w:themeColor="accent1"/>
          <w:sz w:val="20"/>
          <w:szCs w:val="20"/>
        </w:rPr>
      </w:pPr>
      <w:r w:rsidRPr="00285BEB">
        <w:rPr>
          <w:rFonts w:ascii="Arial" w:hAnsi="Arial" w:cs="Arial"/>
          <w:color w:val="000000"/>
          <w:sz w:val="20"/>
          <w:szCs w:val="20"/>
        </w:rPr>
        <w:t>And NOT</w:t>
      </w:r>
      <w:r>
        <w:rPr>
          <w:rFonts w:ascii="Arial" w:hAnsi="Arial" w:cs="Arial"/>
          <w:color w:val="000000"/>
          <w:sz w:val="20"/>
          <w:szCs w:val="20"/>
        </w:rPr>
        <w:t>:</w:t>
      </w:r>
      <w:r>
        <w:rPr>
          <w:rFonts w:ascii="Arial" w:hAnsi="Arial" w:cs="Arial"/>
          <w:color w:val="0D2060" w:themeColor="accent1"/>
          <w:sz w:val="20"/>
          <w:szCs w:val="20"/>
        </w:rPr>
        <w:br/>
      </w:r>
      <w:r w:rsidRPr="00285BEB">
        <w:rPr>
          <w:rFonts w:ascii="Arial" w:hAnsi="Arial" w:cs="Arial"/>
          <w:color w:val="000000"/>
          <w:sz w:val="20"/>
          <w:szCs w:val="20"/>
        </w:rPr>
        <w:t>Item/Each</w:t>
      </w:r>
      <w:r>
        <w:rPr>
          <w:rFonts w:ascii="Arial" w:hAnsi="Arial" w:cs="Arial"/>
          <w:color w:val="000000"/>
          <w:sz w:val="20"/>
          <w:szCs w:val="20"/>
        </w:rPr>
        <w:t xml:space="preserve"> </w:t>
      </w:r>
      <w:r w:rsidRPr="00285BEB">
        <w:rPr>
          <w:rFonts w:ascii="Arial" w:hAnsi="Arial" w:cs="Arial"/>
          <w:color w:val="000000"/>
          <w:sz w:val="20"/>
          <w:szCs w:val="20"/>
        </w:rPr>
        <w:t>= 1</w:t>
      </w:r>
      <w:r>
        <w:rPr>
          <w:rFonts w:ascii="Arial" w:hAnsi="Arial" w:cs="Arial"/>
          <w:color w:val="0D2060" w:themeColor="accent1"/>
          <w:sz w:val="20"/>
          <w:szCs w:val="20"/>
        </w:rPr>
        <w:br/>
      </w:r>
      <w:r w:rsidRPr="00285BEB">
        <w:rPr>
          <w:rFonts w:ascii="Arial" w:hAnsi="Arial" w:cs="Arial"/>
          <w:color w:val="000000"/>
          <w:sz w:val="20"/>
          <w:szCs w:val="20"/>
        </w:rPr>
        <w:t>Box/carton/bundle</w:t>
      </w:r>
      <w:r>
        <w:rPr>
          <w:rFonts w:ascii="Arial" w:hAnsi="Arial" w:cs="Arial"/>
          <w:color w:val="000000"/>
          <w:sz w:val="20"/>
          <w:szCs w:val="20"/>
        </w:rPr>
        <w:t xml:space="preserve"> </w:t>
      </w:r>
      <w:r w:rsidRPr="00285BEB">
        <w:rPr>
          <w:rFonts w:ascii="Arial" w:hAnsi="Arial" w:cs="Arial"/>
          <w:color w:val="000000"/>
          <w:sz w:val="20"/>
          <w:szCs w:val="20"/>
        </w:rPr>
        <w:t>= 12/case</w:t>
      </w:r>
      <w:r>
        <w:rPr>
          <w:rFonts w:ascii="Arial" w:hAnsi="Arial" w:cs="Arial"/>
          <w:color w:val="0D2060" w:themeColor="accent1"/>
          <w:sz w:val="20"/>
          <w:szCs w:val="20"/>
        </w:rPr>
        <w:br/>
      </w:r>
      <w:proofErr w:type="spellStart"/>
      <w:r w:rsidRPr="00285BEB">
        <w:rPr>
          <w:rFonts w:ascii="Arial" w:hAnsi="Arial" w:cs="Arial"/>
          <w:color w:val="000000"/>
          <w:sz w:val="20"/>
          <w:szCs w:val="20"/>
        </w:rPr>
        <w:t>Case</w:t>
      </w:r>
      <w:proofErr w:type="spellEnd"/>
      <w:r>
        <w:rPr>
          <w:rFonts w:ascii="Arial" w:hAnsi="Arial" w:cs="Arial"/>
          <w:color w:val="000000"/>
          <w:sz w:val="20"/>
          <w:szCs w:val="20"/>
        </w:rPr>
        <w:t xml:space="preserve"> </w:t>
      </w:r>
      <w:r w:rsidRPr="00285BEB">
        <w:rPr>
          <w:rFonts w:ascii="Arial" w:hAnsi="Arial" w:cs="Arial"/>
          <w:color w:val="000000"/>
          <w:sz w:val="20"/>
          <w:szCs w:val="20"/>
        </w:rPr>
        <w:t>= 91/pallet</w:t>
      </w:r>
      <w:r>
        <w:rPr>
          <w:rFonts w:ascii="Arial" w:hAnsi="Arial" w:cs="Arial"/>
          <w:color w:val="0D2060" w:themeColor="accent1"/>
          <w:sz w:val="20"/>
          <w:szCs w:val="20"/>
        </w:rPr>
        <w:br/>
      </w:r>
      <w:proofErr w:type="spellStart"/>
      <w:r w:rsidRPr="00285BEB">
        <w:rPr>
          <w:rFonts w:ascii="Arial" w:hAnsi="Arial" w:cs="Arial"/>
          <w:color w:val="000000"/>
          <w:sz w:val="20"/>
          <w:szCs w:val="20"/>
        </w:rPr>
        <w:t>Pallet</w:t>
      </w:r>
      <w:proofErr w:type="spellEnd"/>
      <w:r>
        <w:rPr>
          <w:rFonts w:ascii="Arial" w:hAnsi="Arial" w:cs="Arial"/>
          <w:color w:val="000000"/>
          <w:sz w:val="20"/>
          <w:szCs w:val="20"/>
        </w:rPr>
        <w:t xml:space="preserve"> </w:t>
      </w:r>
      <w:r w:rsidRPr="00285BEB">
        <w:rPr>
          <w:rFonts w:ascii="Arial" w:hAnsi="Arial" w:cs="Arial"/>
          <w:color w:val="000000"/>
          <w:sz w:val="20"/>
          <w:szCs w:val="20"/>
        </w:rPr>
        <w:t>= 1 pallet</w:t>
      </w:r>
    </w:p>
    <w:p w14:paraId="0B42E05C" w14:textId="77777777" w:rsidR="003D1CD5" w:rsidRPr="00755A0D" w:rsidRDefault="003D1CD5">
      <w:pPr>
        <w:rPr>
          <w:rFonts w:ascii="Arial" w:hAnsi="Arial" w:cs="Arial"/>
        </w:rPr>
      </w:pPr>
    </w:p>
    <w:sectPr w:rsidR="003D1CD5" w:rsidRPr="00755A0D" w:rsidSect="004F7275">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D3B58" w14:textId="77777777" w:rsidR="006A6A69" w:rsidRDefault="006A6A69" w:rsidP="00241A86">
      <w:r>
        <w:separator/>
      </w:r>
    </w:p>
  </w:endnote>
  <w:endnote w:type="continuationSeparator" w:id="0">
    <w:p w14:paraId="725EDDBE" w14:textId="77777777" w:rsidR="006A6A69" w:rsidRDefault="006A6A69" w:rsidP="002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049196"/>
      <w:docPartObj>
        <w:docPartGallery w:val="Page Numbers (Bottom of Page)"/>
        <w:docPartUnique/>
      </w:docPartObj>
    </w:sdtPr>
    <w:sdtEndPr>
      <w:rPr>
        <w:rStyle w:val="PageNumber"/>
      </w:rPr>
    </w:sdtEndPr>
    <w:sdtContent>
      <w:p w14:paraId="68EFE3BB" w14:textId="68E21B02" w:rsidR="00F603F8" w:rsidRDefault="00F603F8" w:rsidP="006E09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3D80C" w14:textId="77777777" w:rsidR="005D4DF3" w:rsidRDefault="005D4DF3" w:rsidP="00F60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D2060" w:themeColor="accent1"/>
        <w:sz w:val="20"/>
        <w:szCs w:val="20"/>
      </w:rPr>
      <w:id w:val="-27731072"/>
      <w:docPartObj>
        <w:docPartGallery w:val="Page Numbers (Bottom of Page)"/>
        <w:docPartUnique/>
      </w:docPartObj>
    </w:sdtPr>
    <w:sdtEndPr>
      <w:rPr>
        <w:rStyle w:val="PageNumber"/>
      </w:rPr>
    </w:sdtEndPr>
    <w:sdtContent>
      <w:p w14:paraId="4B98D155" w14:textId="1B43518B" w:rsidR="00F603F8" w:rsidRPr="00F603F8" w:rsidRDefault="00F603F8" w:rsidP="006E09A1">
        <w:pPr>
          <w:pStyle w:val="Footer"/>
          <w:framePr w:wrap="none" w:vAnchor="text" w:hAnchor="margin" w:xAlign="right" w:y="1"/>
          <w:rPr>
            <w:rStyle w:val="PageNumber"/>
            <w:rFonts w:ascii="Arial" w:hAnsi="Arial" w:cs="Arial"/>
            <w:color w:val="0D2060" w:themeColor="accent1"/>
            <w:sz w:val="20"/>
            <w:szCs w:val="20"/>
          </w:rPr>
        </w:pPr>
        <w:r w:rsidRPr="00F603F8">
          <w:rPr>
            <w:rStyle w:val="PageNumber"/>
            <w:rFonts w:ascii="Arial" w:hAnsi="Arial" w:cs="Arial"/>
            <w:color w:val="0D2060" w:themeColor="accent1"/>
            <w:sz w:val="20"/>
            <w:szCs w:val="20"/>
          </w:rPr>
          <w:fldChar w:fldCharType="begin"/>
        </w:r>
        <w:r w:rsidRPr="00F603F8">
          <w:rPr>
            <w:rStyle w:val="PageNumber"/>
            <w:rFonts w:ascii="Arial" w:hAnsi="Arial" w:cs="Arial"/>
            <w:color w:val="0D2060" w:themeColor="accent1"/>
            <w:sz w:val="20"/>
            <w:szCs w:val="20"/>
          </w:rPr>
          <w:instrText xml:space="preserve"> PAGE </w:instrText>
        </w:r>
        <w:r w:rsidRPr="00F603F8">
          <w:rPr>
            <w:rStyle w:val="PageNumber"/>
            <w:rFonts w:ascii="Arial" w:hAnsi="Arial" w:cs="Arial"/>
            <w:color w:val="0D2060" w:themeColor="accent1"/>
            <w:sz w:val="20"/>
            <w:szCs w:val="20"/>
          </w:rPr>
          <w:fldChar w:fldCharType="separate"/>
        </w:r>
        <w:r w:rsidRPr="00F603F8">
          <w:rPr>
            <w:rStyle w:val="PageNumber"/>
            <w:rFonts w:ascii="Arial" w:hAnsi="Arial" w:cs="Arial"/>
            <w:noProof/>
            <w:color w:val="0D2060" w:themeColor="accent1"/>
            <w:sz w:val="20"/>
            <w:szCs w:val="20"/>
          </w:rPr>
          <w:t>2</w:t>
        </w:r>
        <w:r w:rsidRPr="00F603F8">
          <w:rPr>
            <w:rStyle w:val="PageNumber"/>
            <w:rFonts w:ascii="Arial" w:hAnsi="Arial" w:cs="Arial"/>
            <w:color w:val="0D2060" w:themeColor="accent1"/>
            <w:sz w:val="20"/>
            <w:szCs w:val="20"/>
          </w:rPr>
          <w:fldChar w:fldCharType="end"/>
        </w:r>
      </w:p>
    </w:sdtContent>
  </w:sdt>
  <w:p w14:paraId="0738447B" w14:textId="77777777" w:rsidR="005D4DF3" w:rsidRDefault="005D4DF3" w:rsidP="00F603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D2060" w:themeColor="accent1"/>
        <w:sz w:val="21"/>
        <w:szCs w:val="21"/>
      </w:rPr>
      <w:id w:val="859705470"/>
      <w:docPartObj>
        <w:docPartGallery w:val="Page Numbers (Bottom of Page)"/>
        <w:docPartUnique/>
      </w:docPartObj>
    </w:sdtPr>
    <w:sdtEndPr>
      <w:rPr>
        <w:rStyle w:val="PageNumber"/>
      </w:rPr>
    </w:sdtEndPr>
    <w:sdtContent>
      <w:p w14:paraId="3B3D6486" w14:textId="60992B35" w:rsidR="00F603F8" w:rsidRPr="00F603F8" w:rsidRDefault="00F603F8" w:rsidP="006E09A1">
        <w:pPr>
          <w:pStyle w:val="Footer"/>
          <w:framePr w:wrap="none" w:vAnchor="text" w:hAnchor="margin" w:xAlign="right" w:y="1"/>
          <w:rPr>
            <w:rStyle w:val="PageNumber"/>
            <w:rFonts w:ascii="Arial" w:hAnsi="Arial" w:cs="Arial"/>
            <w:color w:val="0D2060" w:themeColor="accent1"/>
            <w:sz w:val="21"/>
            <w:szCs w:val="21"/>
          </w:rPr>
        </w:pPr>
        <w:r w:rsidRPr="00F603F8">
          <w:rPr>
            <w:rStyle w:val="PageNumber"/>
            <w:rFonts w:ascii="Arial" w:hAnsi="Arial" w:cs="Arial"/>
            <w:color w:val="0D2060" w:themeColor="accent1"/>
            <w:sz w:val="21"/>
            <w:szCs w:val="21"/>
          </w:rPr>
          <w:fldChar w:fldCharType="begin"/>
        </w:r>
        <w:r w:rsidRPr="00F603F8">
          <w:rPr>
            <w:rStyle w:val="PageNumber"/>
            <w:rFonts w:ascii="Arial" w:hAnsi="Arial" w:cs="Arial"/>
            <w:color w:val="0D2060" w:themeColor="accent1"/>
            <w:sz w:val="21"/>
            <w:szCs w:val="21"/>
          </w:rPr>
          <w:instrText xml:space="preserve"> PAGE </w:instrText>
        </w:r>
        <w:r w:rsidRPr="00F603F8">
          <w:rPr>
            <w:rStyle w:val="PageNumber"/>
            <w:rFonts w:ascii="Arial" w:hAnsi="Arial" w:cs="Arial"/>
            <w:color w:val="0D2060" w:themeColor="accent1"/>
            <w:sz w:val="21"/>
            <w:szCs w:val="21"/>
          </w:rPr>
          <w:fldChar w:fldCharType="separate"/>
        </w:r>
        <w:r w:rsidRPr="00F603F8">
          <w:rPr>
            <w:rStyle w:val="PageNumber"/>
            <w:rFonts w:ascii="Arial" w:hAnsi="Arial" w:cs="Arial"/>
            <w:noProof/>
            <w:color w:val="0D2060" w:themeColor="accent1"/>
            <w:sz w:val="21"/>
            <w:szCs w:val="21"/>
          </w:rPr>
          <w:t>1</w:t>
        </w:r>
        <w:r w:rsidRPr="00F603F8">
          <w:rPr>
            <w:rStyle w:val="PageNumber"/>
            <w:rFonts w:ascii="Arial" w:hAnsi="Arial" w:cs="Arial"/>
            <w:color w:val="0D2060" w:themeColor="accent1"/>
            <w:sz w:val="21"/>
            <w:szCs w:val="21"/>
          </w:rPr>
          <w:fldChar w:fldCharType="end"/>
        </w:r>
      </w:p>
    </w:sdtContent>
  </w:sdt>
  <w:p w14:paraId="082599AC" w14:textId="77777777" w:rsidR="005D4DF3" w:rsidRDefault="005D4DF3" w:rsidP="00F603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7F4AF" w14:textId="77777777" w:rsidR="006A6A69" w:rsidRDefault="006A6A69" w:rsidP="00241A86">
      <w:r>
        <w:separator/>
      </w:r>
    </w:p>
  </w:footnote>
  <w:footnote w:type="continuationSeparator" w:id="0">
    <w:p w14:paraId="581F3131" w14:textId="77777777" w:rsidR="006A6A69" w:rsidRDefault="006A6A69" w:rsidP="0024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DCD3" w14:textId="77777777" w:rsidR="009A5E79" w:rsidRDefault="009A5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BD3F" w14:textId="390D55DA" w:rsidR="00241A86" w:rsidRDefault="00A514CF" w:rsidP="00AE0023">
    <w:pPr>
      <w:pStyle w:val="Header"/>
      <w:tabs>
        <w:tab w:val="clear" w:pos="4680"/>
        <w:tab w:val="clear" w:pos="9360"/>
        <w:tab w:val="left" w:pos="3504"/>
      </w:tabs>
    </w:pPr>
    <w:r w:rsidRPr="00241A86">
      <w:rPr>
        <w:noProof/>
      </w:rPr>
      <w:drawing>
        <wp:anchor distT="0" distB="0" distL="114300" distR="114300" simplePos="0" relativeHeight="251663360" behindDoc="1" locked="1" layoutInCell="1" allowOverlap="0" wp14:anchorId="28B19340" wp14:editId="202C13C4">
          <wp:simplePos x="0" y="0"/>
          <wp:positionH relativeFrom="column">
            <wp:posOffset>-694055</wp:posOffset>
          </wp:positionH>
          <wp:positionV relativeFrom="page">
            <wp:posOffset>-7620</wp:posOffset>
          </wp:positionV>
          <wp:extent cx="7772400" cy="490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b="95119"/>
                  <a:stretch/>
                </pic:blipFill>
                <pic:spPr bwMode="auto">
                  <a:xfrm>
                    <a:off x="0" y="0"/>
                    <a:ext cx="7772400" cy="490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002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EB9C" w14:textId="1D83553F" w:rsidR="001927E4" w:rsidRDefault="00A514CF">
    <w:pPr>
      <w:pStyle w:val="Header"/>
    </w:pPr>
    <w:r w:rsidRPr="00A514CF">
      <w:rPr>
        <w:noProof/>
      </w:rPr>
      <w:drawing>
        <wp:anchor distT="0" distB="0" distL="114300" distR="114300" simplePos="0" relativeHeight="251664384" behindDoc="1" locked="1" layoutInCell="1" allowOverlap="0" wp14:anchorId="526A2462" wp14:editId="387083E6">
          <wp:simplePos x="0" y="0"/>
          <wp:positionH relativeFrom="column">
            <wp:posOffset>8890</wp:posOffset>
          </wp:positionH>
          <wp:positionV relativeFrom="page">
            <wp:posOffset>554355</wp:posOffset>
          </wp:positionV>
          <wp:extent cx="1188720" cy="37761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8720" cy="377619"/>
                  </a:xfrm>
                  <a:prstGeom prst="rect">
                    <a:avLst/>
                  </a:prstGeom>
                </pic:spPr>
              </pic:pic>
            </a:graphicData>
          </a:graphic>
          <wp14:sizeRelH relativeFrom="margin">
            <wp14:pctWidth>0</wp14:pctWidth>
          </wp14:sizeRelH>
          <wp14:sizeRelV relativeFrom="margin">
            <wp14:pctHeight>0</wp14:pctHeight>
          </wp14:sizeRelV>
        </wp:anchor>
      </w:drawing>
    </w:r>
    <w:r w:rsidR="001927E4" w:rsidRPr="00241A86">
      <w:rPr>
        <w:noProof/>
      </w:rPr>
      <w:drawing>
        <wp:anchor distT="0" distB="0" distL="114300" distR="114300" simplePos="0" relativeHeight="251661312" behindDoc="1" locked="1" layoutInCell="1" allowOverlap="0" wp14:anchorId="08545CE0" wp14:editId="02E61386">
          <wp:simplePos x="0" y="0"/>
          <wp:positionH relativeFrom="page">
            <wp:posOffset>0</wp:posOffset>
          </wp:positionH>
          <wp:positionV relativeFrom="page">
            <wp:posOffset>-7620</wp:posOffset>
          </wp:positionV>
          <wp:extent cx="7772400" cy="4622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
                    <a:extLst>
                      <a:ext uri="{28A0092B-C50C-407E-A947-70E740481C1C}">
                        <a14:useLocalDpi xmlns:a14="http://schemas.microsoft.com/office/drawing/2010/main" val="0"/>
                      </a:ext>
                    </a:extLst>
                  </a:blip>
                  <a:srcRect b="95404"/>
                  <a:stretch/>
                </pic:blipFill>
                <pic:spPr bwMode="auto">
                  <a:xfrm>
                    <a:off x="0" y="0"/>
                    <a:ext cx="7772400" cy="462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7603"/>
    <w:multiLevelType w:val="hybridMultilevel"/>
    <w:tmpl w:val="FDE260FE"/>
    <w:lvl w:ilvl="0" w:tplc="261ED14E">
      <w:start w:val="1"/>
      <w:numFmt w:val="bullet"/>
      <w:lvlText w:val=""/>
      <w:lvlJc w:val="left"/>
      <w:pPr>
        <w:ind w:left="720" w:hanging="360"/>
      </w:pPr>
      <w:rPr>
        <w:rFonts w:ascii="Symbol" w:hAnsi="Symbol" w:hint="default"/>
        <w:color w:val="3D4A76"/>
      </w:rPr>
    </w:lvl>
    <w:lvl w:ilvl="1" w:tplc="EE5E2222">
      <w:start w:val="1"/>
      <w:numFmt w:val="bullet"/>
      <w:lvlText w:val="o"/>
      <w:lvlJc w:val="left"/>
      <w:pPr>
        <w:ind w:left="1440" w:hanging="360"/>
      </w:pPr>
      <w:rPr>
        <w:rFonts w:ascii="Courier New" w:hAnsi="Courier New" w:hint="default"/>
        <w:color w:val="3D4A76"/>
      </w:rPr>
    </w:lvl>
    <w:lvl w:ilvl="2" w:tplc="9558C200">
      <w:start w:val="1"/>
      <w:numFmt w:val="bullet"/>
      <w:lvlText w:val=""/>
      <w:lvlJc w:val="left"/>
      <w:pPr>
        <w:ind w:left="2160" w:hanging="360"/>
      </w:pPr>
      <w:rPr>
        <w:rFonts w:ascii="Wingdings" w:hAnsi="Wingdings" w:hint="default"/>
        <w:color w:val="3D4A7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A3AFA"/>
    <w:multiLevelType w:val="hybridMultilevel"/>
    <w:tmpl w:val="78D28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4A78FA"/>
    <w:multiLevelType w:val="hybridMultilevel"/>
    <w:tmpl w:val="9F6C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E7C97"/>
    <w:multiLevelType w:val="hybridMultilevel"/>
    <w:tmpl w:val="3084A12A"/>
    <w:lvl w:ilvl="0" w:tplc="CFD473B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96BF5"/>
    <w:multiLevelType w:val="hybridMultilevel"/>
    <w:tmpl w:val="E218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D1397"/>
    <w:multiLevelType w:val="hybridMultilevel"/>
    <w:tmpl w:val="61300640"/>
    <w:lvl w:ilvl="0" w:tplc="261ED14E">
      <w:start w:val="1"/>
      <w:numFmt w:val="bullet"/>
      <w:lvlText w:val=""/>
      <w:lvlJc w:val="left"/>
      <w:pPr>
        <w:ind w:left="720" w:hanging="360"/>
      </w:pPr>
      <w:rPr>
        <w:rFonts w:ascii="Symbol" w:hAnsi="Symbol" w:hint="default"/>
        <w:color w:val="3D4A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147382">
    <w:abstractNumId w:val="2"/>
  </w:num>
  <w:num w:numId="2" w16cid:durableId="199905150">
    <w:abstractNumId w:val="0"/>
  </w:num>
  <w:num w:numId="3" w16cid:durableId="1154298411">
    <w:abstractNumId w:val="1"/>
  </w:num>
  <w:num w:numId="4" w16cid:durableId="1851869591">
    <w:abstractNumId w:val="5"/>
  </w:num>
  <w:num w:numId="5" w16cid:durableId="663124278">
    <w:abstractNumId w:val="4"/>
  </w:num>
  <w:num w:numId="6" w16cid:durableId="38549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7C"/>
    <w:rsid w:val="00030374"/>
    <w:rsid w:val="00033F7B"/>
    <w:rsid w:val="000744E3"/>
    <w:rsid w:val="00090DBF"/>
    <w:rsid w:val="001642D1"/>
    <w:rsid w:val="00172147"/>
    <w:rsid w:val="001927E4"/>
    <w:rsid w:val="001D1C5B"/>
    <w:rsid w:val="00222AC2"/>
    <w:rsid w:val="002368A5"/>
    <w:rsid w:val="00241A86"/>
    <w:rsid w:val="00242CB9"/>
    <w:rsid w:val="002835B1"/>
    <w:rsid w:val="00285BEB"/>
    <w:rsid w:val="002B1327"/>
    <w:rsid w:val="002B3594"/>
    <w:rsid w:val="002B4BFE"/>
    <w:rsid w:val="002C4B93"/>
    <w:rsid w:val="00352B59"/>
    <w:rsid w:val="00353B3A"/>
    <w:rsid w:val="00371134"/>
    <w:rsid w:val="003D1CD5"/>
    <w:rsid w:val="004418B8"/>
    <w:rsid w:val="00441C81"/>
    <w:rsid w:val="00470320"/>
    <w:rsid w:val="004B1F4A"/>
    <w:rsid w:val="004E5889"/>
    <w:rsid w:val="004F0171"/>
    <w:rsid w:val="004F2859"/>
    <w:rsid w:val="004F7275"/>
    <w:rsid w:val="00507002"/>
    <w:rsid w:val="00522C5D"/>
    <w:rsid w:val="005268DB"/>
    <w:rsid w:val="00541619"/>
    <w:rsid w:val="0055557C"/>
    <w:rsid w:val="00570014"/>
    <w:rsid w:val="00583972"/>
    <w:rsid w:val="005D4DF3"/>
    <w:rsid w:val="005F01A6"/>
    <w:rsid w:val="006406F3"/>
    <w:rsid w:val="006A6A69"/>
    <w:rsid w:val="006B527C"/>
    <w:rsid w:val="007104AC"/>
    <w:rsid w:val="00754934"/>
    <w:rsid w:val="00755A0D"/>
    <w:rsid w:val="00773FED"/>
    <w:rsid w:val="007A5CC7"/>
    <w:rsid w:val="00815BDF"/>
    <w:rsid w:val="00821770"/>
    <w:rsid w:val="008665EB"/>
    <w:rsid w:val="008D53D9"/>
    <w:rsid w:val="008E1BF7"/>
    <w:rsid w:val="00907F34"/>
    <w:rsid w:val="009579E8"/>
    <w:rsid w:val="009A0173"/>
    <w:rsid w:val="009A5E79"/>
    <w:rsid w:val="009B3DE3"/>
    <w:rsid w:val="009F25E7"/>
    <w:rsid w:val="00A16D40"/>
    <w:rsid w:val="00A31508"/>
    <w:rsid w:val="00A514CF"/>
    <w:rsid w:val="00AA3C83"/>
    <w:rsid w:val="00AB22D5"/>
    <w:rsid w:val="00AB4831"/>
    <w:rsid w:val="00AC11DC"/>
    <w:rsid w:val="00AE0023"/>
    <w:rsid w:val="00AF2F35"/>
    <w:rsid w:val="00AF3659"/>
    <w:rsid w:val="00B21C81"/>
    <w:rsid w:val="00B2511E"/>
    <w:rsid w:val="00B674EB"/>
    <w:rsid w:val="00B731D3"/>
    <w:rsid w:val="00BF04AA"/>
    <w:rsid w:val="00C1129E"/>
    <w:rsid w:val="00C6309D"/>
    <w:rsid w:val="00CD0586"/>
    <w:rsid w:val="00CD23BD"/>
    <w:rsid w:val="00D2551F"/>
    <w:rsid w:val="00D4582E"/>
    <w:rsid w:val="00DF636F"/>
    <w:rsid w:val="00E147C0"/>
    <w:rsid w:val="00E23AD2"/>
    <w:rsid w:val="00F055E8"/>
    <w:rsid w:val="00F437A3"/>
    <w:rsid w:val="00F473BD"/>
    <w:rsid w:val="00F603F8"/>
    <w:rsid w:val="00F77504"/>
    <w:rsid w:val="00FB5561"/>
    <w:rsid w:val="00FC78A1"/>
    <w:rsid w:val="00FE3626"/>
    <w:rsid w:val="00FF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75D29"/>
  <w15:chartTrackingRefBased/>
  <w15:docId w15:val="{65791306-9208-2047-AF7A-C02115EE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A86"/>
    <w:pPr>
      <w:tabs>
        <w:tab w:val="center" w:pos="4680"/>
        <w:tab w:val="right" w:pos="9360"/>
      </w:tabs>
    </w:pPr>
  </w:style>
  <w:style w:type="character" w:customStyle="1" w:styleId="HeaderChar">
    <w:name w:val="Header Char"/>
    <w:basedOn w:val="DefaultParagraphFont"/>
    <w:link w:val="Header"/>
    <w:uiPriority w:val="99"/>
    <w:rsid w:val="00241A86"/>
  </w:style>
  <w:style w:type="paragraph" w:styleId="Footer">
    <w:name w:val="footer"/>
    <w:basedOn w:val="Normal"/>
    <w:link w:val="FooterChar"/>
    <w:uiPriority w:val="99"/>
    <w:unhideWhenUsed/>
    <w:rsid w:val="00241A86"/>
    <w:pPr>
      <w:tabs>
        <w:tab w:val="center" w:pos="4680"/>
        <w:tab w:val="right" w:pos="9360"/>
      </w:tabs>
    </w:pPr>
  </w:style>
  <w:style w:type="character" w:customStyle="1" w:styleId="FooterChar">
    <w:name w:val="Footer Char"/>
    <w:basedOn w:val="DefaultParagraphFont"/>
    <w:link w:val="Footer"/>
    <w:uiPriority w:val="99"/>
    <w:rsid w:val="00241A86"/>
  </w:style>
  <w:style w:type="table" w:styleId="TableGrid">
    <w:name w:val="Table Grid"/>
    <w:basedOn w:val="TableNormal"/>
    <w:uiPriority w:val="39"/>
    <w:rsid w:val="0052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374"/>
    <w:pPr>
      <w:ind w:left="720"/>
      <w:contextualSpacing/>
    </w:pPr>
  </w:style>
  <w:style w:type="paragraph" w:styleId="FootnoteText">
    <w:name w:val="footnote text"/>
    <w:basedOn w:val="Normal"/>
    <w:link w:val="FootnoteTextChar"/>
    <w:uiPriority w:val="99"/>
    <w:semiHidden/>
    <w:unhideWhenUsed/>
    <w:rsid w:val="002C4B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B93"/>
    <w:rPr>
      <w:sz w:val="20"/>
      <w:szCs w:val="20"/>
    </w:rPr>
  </w:style>
  <w:style w:type="character" w:styleId="FootnoteReference">
    <w:name w:val="footnote reference"/>
    <w:basedOn w:val="DefaultParagraphFont"/>
    <w:uiPriority w:val="99"/>
    <w:semiHidden/>
    <w:unhideWhenUsed/>
    <w:rsid w:val="002C4B93"/>
    <w:rPr>
      <w:vertAlign w:val="superscript"/>
    </w:rPr>
  </w:style>
  <w:style w:type="paragraph" w:customStyle="1" w:styleId="BasicParagraph">
    <w:name w:val="[Basic Paragraph]"/>
    <w:basedOn w:val="Normal"/>
    <w:uiPriority w:val="99"/>
    <w:rsid w:val="00FC78A1"/>
    <w:pPr>
      <w:autoSpaceDE w:val="0"/>
      <w:autoSpaceDN w:val="0"/>
      <w:adjustRightInd w:val="0"/>
      <w:spacing w:after="0"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603F8"/>
  </w:style>
  <w:style w:type="character" w:styleId="Hyperlink">
    <w:name w:val="Hyperlink"/>
    <w:basedOn w:val="DefaultParagraphFont"/>
    <w:uiPriority w:val="99"/>
    <w:unhideWhenUsed/>
    <w:rsid w:val="00F77504"/>
    <w:rPr>
      <w:color w:val="007FB7" w:themeColor="hyperlink"/>
      <w:u w:val="single"/>
    </w:rPr>
  </w:style>
  <w:style w:type="character" w:styleId="UnresolvedMention">
    <w:name w:val="Unresolved Mention"/>
    <w:basedOn w:val="DefaultParagraphFont"/>
    <w:uiPriority w:val="99"/>
    <w:semiHidden/>
    <w:unhideWhenUsed/>
    <w:rsid w:val="00F7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2375">
      <w:bodyDiv w:val="1"/>
      <w:marLeft w:val="0"/>
      <w:marRight w:val="0"/>
      <w:marTop w:val="0"/>
      <w:marBottom w:val="0"/>
      <w:divBdr>
        <w:top w:val="none" w:sz="0" w:space="0" w:color="auto"/>
        <w:left w:val="none" w:sz="0" w:space="0" w:color="auto"/>
        <w:bottom w:val="none" w:sz="0" w:space="0" w:color="auto"/>
        <w:right w:val="none" w:sz="0" w:space="0" w:color="auto"/>
      </w:divBdr>
    </w:div>
    <w:div w:id="1505316715">
      <w:bodyDiv w:val="1"/>
      <w:marLeft w:val="0"/>
      <w:marRight w:val="0"/>
      <w:marTop w:val="0"/>
      <w:marBottom w:val="0"/>
      <w:divBdr>
        <w:top w:val="none" w:sz="0" w:space="0" w:color="auto"/>
        <w:left w:val="none" w:sz="0" w:space="0" w:color="auto"/>
        <w:bottom w:val="none" w:sz="0" w:space="0" w:color="auto"/>
        <w:right w:val="none" w:sz="0" w:space="0" w:color="auto"/>
      </w:divBdr>
    </w:div>
    <w:div w:id="1767338455">
      <w:bodyDiv w:val="1"/>
      <w:marLeft w:val="0"/>
      <w:marRight w:val="0"/>
      <w:marTop w:val="0"/>
      <w:marBottom w:val="0"/>
      <w:divBdr>
        <w:top w:val="none" w:sz="0" w:space="0" w:color="auto"/>
        <w:left w:val="none" w:sz="0" w:space="0" w:color="auto"/>
        <w:bottom w:val="none" w:sz="0" w:space="0" w:color="auto"/>
        <w:right w:val="none" w:sz="0" w:space="0" w:color="auto"/>
      </w:divBdr>
    </w:div>
    <w:div w:id="21394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1.org/standards/gs1-gln-allocation-rules-standard/current-standar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arch-fda-guidance-documents/identifying-trading-partners-under-drug-supply-chain-security-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HDA Theme">
  <a:themeElements>
    <a:clrScheme name="New HDA Theme Colors">
      <a:dk1>
        <a:srgbClr val="383838"/>
      </a:dk1>
      <a:lt1>
        <a:srgbClr val="FFFFFF"/>
      </a:lt1>
      <a:dk2>
        <a:srgbClr val="383838"/>
      </a:dk2>
      <a:lt2>
        <a:srgbClr val="F2F2F2"/>
      </a:lt2>
      <a:accent1>
        <a:srgbClr val="0D2060"/>
      </a:accent1>
      <a:accent2>
        <a:srgbClr val="F08A20"/>
      </a:accent2>
      <a:accent3>
        <a:srgbClr val="007FB7"/>
      </a:accent3>
      <a:accent4>
        <a:srgbClr val="FDB733"/>
      </a:accent4>
      <a:accent5>
        <a:srgbClr val="FFD76D"/>
      </a:accent5>
      <a:accent6>
        <a:srgbClr val="B53034"/>
      </a:accent6>
      <a:hlink>
        <a:srgbClr val="007FB7"/>
      </a:hlink>
      <a:folHlink>
        <a:srgbClr val="38383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d50bd5-8f7b-479d-bddd-05cb54de4532" xsi:nil="true"/>
    <lcf76f155ced4ddcb4097134ff3c332f xmlns="62849035-4cc4-45ae-802f-ce1505e439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7" ma:contentTypeDescription="Create a new document." ma:contentTypeScope="" ma:versionID="60fbb84db1de90362e170958f5d8d4b4">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07d93046fccedb9cc3f4da164f2c1cf3"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4FC8D-51FD-5841-985B-F35A80614654}">
  <ds:schemaRefs>
    <ds:schemaRef ds:uri="http://schemas.openxmlformats.org/officeDocument/2006/bibliography"/>
  </ds:schemaRefs>
</ds:datastoreItem>
</file>

<file path=customXml/itemProps2.xml><?xml version="1.0" encoding="utf-8"?>
<ds:datastoreItem xmlns:ds="http://schemas.openxmlformats.org/officeDocument/2006/customXml" ds:itemID="{F77C15AD-D15E-4C9B-968F-1FE15ABC699C}">
  <ds:schemaRefs>
    <ds:schemaRef ds:uri="http://schemas.microsoft.com/sharepoint/v3/contenttype/forms"/>
  </ds:schemaRefs>
</ds:datastoreItem>
</file>

<file path=customXml/itemProps3.xml><?xml version="1.0" encoding="utf-8"?>
<ds:datastoreItem xmlns:ds="http://schemas.openxmlformats.org/officeDocument/2006/customXml" ds:itemID="{8142DA24-2F0D-4A9C-9DF3-A8DF00AE2BF4}">
  <ds:schemaRefs>
    <ds:schemaRef ds:uri="http://schemas.microsoft.com/office/2006/metadata/properties"/>
    <ds:schemaRef ds:uri="http://schemas.microsoft.com/office/infopath/2007/PartnerControls"/>
    <ds:schemaRef ds:uri="18d50bd5-8f7b-479d-bddd-05cb54de4532"/>
    <ds:schemaRef ds:uri="62849035-4cc4-45ae-802f-ce1505e439f0"/>
  </ds:schemaRefs>
</ds:datastoreItem>
</file>

<file path=customXml/itemProps4.xml><?xml version="1.0" encoding="utf-8"?>
<ds:datastoreItem xmlns:ds="http://schemas.openxmlformats.org/officeDocument/2006/customXml" ds:itemID="{0974F0FB-A5C2-4359-9E5C-5CF5D7AC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0bd5-8f7b-479d-bddd-05cb54de4532"/>
    <ds:schemaRef ds:uri="62849035-4cc4-45ae-802f-ce1505e43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 Luisa F</dc:creator>
  <cp:keywords/>
  <dc:description/>
  <cp:lastModifiedBy>Klee, Maggie</cp:lastModifiedBy>
  <cp:revision>2</cp:revision>
  <dcterms:created xsi:type="dcterms:W3CDTF">2024-09-17T17:15:00Z</dcterms:created>
  <dcterms:modified xsi:type="dcterms:W3CDTF">2024-09-17T17:15:00Z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y fmtid="{D5CDD505-2E9C-101B-9397-08002B2CF9AE}" pid="3" name="Order">
    <vt:r8>167465300</vt:r8>
  </property>
  <property fmtid="{D5CDD505-2E9C-101B-9397-08002B2CF9AE}" pid="4" name="MediaServiceImageTags">
    <vt:lpwstr/>
  </property>
  <property fmtid="{D5CDD505-2E9C-101B-9397-08002B2CF9AE}" pid="5" name="_ExtendedDescription">
    <vt:lpwstr/>
  </property>
</Properties>
</file>